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4E948" w14:textId="71B63975" w:rsidR="00FE0456" w:rsidRPr="002B772A" w:rsidRDefault="00FE0456" w:rsidP="00710E5A">
      <w:pPr>
        <w:tabs>
          <w:tab w:val="center" w:pos="4536"/>
          <w:tab w:val="right" w:pos="8931"/>
          <w:tab w:val="right" w:pos="9639"/>
        </w:tabs>
        <w:ind w:right="2"/>
        <w:rPr>
          <w:rFonts w:ascii="Arial" w:hAnsi="Arial" w:cs="Arial"/>
          <w:b/>
          <w:bCs/>
        </w:rPr>
      </w:pPr>
      <w:bookmarkStart w:id="0" w:name="OLE_LINK26"/>
      <w:bookmarkStart w:id="1" w:name="OLE_LINK25"/>
      <w:r w:rsidRPr="007C4AF9">
        <w:rPr>
          <w:rFonts w:ascii="Arial" w:hAnsi="Arial" w:cs="Arial"/>
          <w:b/>
          <w:bCs/>
        </w:rPr>
        <w:t>3GPP TSG RAN WG1 #10</w:t>
      </w:r>
      <w:r w:rsidR="0084172D">
        <w:rPr>
          <w:rFonts w:ascii="Arial" w:hAnsi="Arial" w:cs="Arial"/>
          <w:b/>
          <w:bCs/>
        </w:rPr>
        <w:t>2-e</w:t>
      </w:r>
      <w:r w:rsidRPr="002B772A">
        <w:rPr>
          <w:rFonts w:ascii="Arial" w:hAnsi="Arial" w:cs="Arial"/>
          <w:b/>
          <w:bCs/>
        </w:rPr>
        <w:tab/>
      </w:r>
      <w:r w:rsidRPr="002B772A">
        <w:rPr>
          <w:rFonts w:ascii="Arial" w:hAnsi="Arial" w:cs="Arial"/>
          <w:b/>
          <w:bCs/>
        </w:rPr>
        <w:tab/>
      </w:r>
      <w:r w:rsidRPr="003F2B21">
        <w:rPr>
          <w:rFonts w:ascii="Arial" w:hAnsi="Arial" w:cs="Arial"/>
          <w:b/>
          <w:bCs/>
        </w:rPr>
        <w:t>R1-</w:t>
      </w:r>
      <w:r w:rsidR="000A7E5D" w:rsidRPr="000A7E5D">
        <w:rPr>
          <w:rFonts w:ascii="Arial" w:hAnsi="Arial" w:cs="Arial"/>
          <w:b/>
          <w:bCs/>
        </w:rPr>
        <w:t>200</w:t>
      </w:r>
      <w:r w:rsidR="005E70FB">
        <w:rPr>
          <w:rFonts w:ascii="Arial" w:hAnsi="Arial" w:cs="Arial" w:hint="eastAsia"/>
          <w:b/>
          <w:bCs/>
        </w:rPr>
        <w:t>5348</w:t>
      </w:r>
    </w:p>
    <w:bookmarkEnd w:id="0"/>
    <w:bookmarkEnd w:id="1"/>
    <w:p w14:paraId="5506786D" w14:textId="2BEECBAA" w:rsidR="008C1F6C" w:rsidRDefault="00FE0456">
      <w:pPr>
        <w:tabs>
          <w:tab w:val="left" w:pos="2552"/>
        </w:tabs>
        <w:jc w:val="left"/>
        <w:rPr>
          <w:rFonts w:ascii="Arial" w:eastAsia="Times New Roman" w:hAnsi="Arial" w:cs="Arial"/>
          <w:b/>
          <w:bCs/>
          <w:sz w:val="22"/>
          <w:lang w:eastAsia="en-US"/>
        </w:rPr>
      </w:pPr>
      <w:r w:rsidRPr="00F6595A">
        <w:rPr>
          <w:rFonts w:ascii="Arial" w:hAnsi="Arial" w:cs="Arial"/>
          <w:b/>
          <w:bCs/>
        </w:rPr>
        <w:t>e-Meeting,</w:t>
      </w:r>
      <w:r w:rsidR="0084172D" w:rsidRPr="0084172D">
        <w:rPr>
          <w:rFonts w:ascii="Arial" w:hAnsi="Arial" w:cs="Arial"/>
          <w:b/>
          <w:bCs/>
        </w:rPr>
        <w:t xml:space="preserve"> August 17</w:t>
      </w:r>
      <w:r w:rsidR="0084172D" w:rsidRPr="0084172D">
        <w:rPr>
          <w:rFonts w:ascii="Arial" w:hAnsi="Arial" w:cs="Arial"/>
          <w:b/>
          <w:bCs/>
          <w:vertAlign w:val="superscript"/>
        </w:rPr>
        <w:t>th</w:t>
      </w:r>
      <w:r w:rsidR="0084172D" w:rsidRPr="0084172D">
        <w:rPr>
          <w:rFonts w:ascii="Arial" w:hAnsi="Arial" w:cs="Arial"/>
          <w:b/>
          <w:bCs/>
        </w:rPr>
        <w:t xml:space="preserve"> – 28</w:t>
      </w:r>
      <w:r w:rsidR="0084172D" w:rsidRPr="0084172D">
        <w:rPr>
          <w:rFonts w:ascii="Arial" w:hAnsi="Arial" w:cs="Arial"/>
          <w:b/>
          <w:bCs/>
          <w:vertAlign w:val="superscript"/>
        </w:rPr>
        <w:t>th</w:t>
      </w:r>
      <w:r w:rsidRPr="00F6595A">
        <w:rPr>
          <w:rFonts w:ascii="Arial" w:hAnsi="Arial" w:cs="Arial"/>
          <w:b/>
          <w:bCs/>
        </w:rPr>
        <w:t>, 2020</w:t>
      </w:r>
    </w:p>
    <w:p w14:paraId="7446C9FB" w14:textId="77777777" w:rsidR="008C1F6C" w:rsidRDefault="008C1F6C">
      <w:pPr>
        <w:tabs>
          <w:tab w:val="left" w:pos="1595"/>
          <w:tab w:val="left" w:pos="2552"/>
        </w:tabs>
        <w:ind w:left="1800" w:hanging="1800"/>
        <w:jc w:val="left"/>
        <w:rPr>
          <w:rFonts w:ascii="Arial" w:eastAsia="Times New Roman" w:hAnsi="Arial" w:cs="Arial"/>
          <w:b/>
          <w:lang w:eastAsia="en-US"/>
        </w:rPr>
      </w:pPr>
    </w:p>
    <w:p w14:paraId="5ABFA0F6" w14:textId="77777777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Source:</w:t>
      </w:r>
      <w:r>
        <w:rPr>
          <w:rFonts w:ascii="Arial" w:eastAsia="Times New Roman" w:hAnsi="Arial" w:cs="Arial"/>
          <w:b/>
          <w:lang w:eastAsia="en-US"/>
        </w:rPr>
        <w:tab/>
      </w:r>
      <w:r>
        <w:rPr>
          <w:rFonts w:ascii="Arial" w:hAnsi="Arial" w:cs="Arial" w:hint="eastAsia"/>
          <w:b/>
        </w:rPr>
        <w:t>vivo</w:t>
      </w:r>
    </w:p>
    <w:p w14:paraId="048EE419" w14:textId="77777777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Title:</w:t>
      </w:r>
      <w:r>
        <w:rPr>
          <w:rFonts w:ascii="Arial" w:hAnsi="Arial" w:cs="Arial" w:hint="eastAsia"/>
          <w:b/>
        </w:rPr>
        <w:tab/>
      </w:r>
      <w:r>
        <w:rPr>
          <w:rFonts w:ascii="Arial" w:hAnsi="Arial" w:cs="Arial"/>
          <w:b/>
        </w:rPr>
        <w:t>UCI enhancements for URLLC</w:t>
      </w:r>
    </w:p>
    <w:p w14:paraId="78D147AE" w14:textId="77777777" w:rsidR="008C1F6C" w:rsidRDefault="00B338E7">
      <w:pPr>
        <w:tabs>
          <w:tab w:val="left" w:pos="1595"/>
          <w:tab w:val="left" w:pos="2552"/>
        </w:tabs>
        <w:ind w:left="1558" w:hangingChars="776" w:hanging="1558"/>
        <w:jc w:val="left"/>
        <w:rPr>
          <w:rFonts w:ascii="Arial" w:hAnsi="Arial" w:cs="Arial"/>
          <w:b/>
        </w:rPr>
      </w:pPr>
      <w:r>
        <w:rPr>
          <w:rFonts w:ascii="Arial" w:eastAsia="Times New Roman" w:hAnsi="Arial" w:cs="Arial"/>
          <w:b/>
          <w:lang w:eastAsia="en-US"/>
        </w:rPr>
        <w:t>Agenda Item:</w:t>
      </w:r>
      <w:r>
        <w:rPr>
          <w:rFonts w:ascii="Arial" w:eastAsia="Times New Roman" w:hAnsi="Arial" w:cs="Arial"/>
          <w:b/>
          <w:lang w:eastAsia="en-US"/>
        </w:rPr>
        <w:tab/>
        <w:t>7.2.</w:t>
      </w:r>
      <w:r>
        <w:rPr>
          <w:rFonts w:ascii="Arial" w:hAnsi="Arial" w:cs="Arial" w:hint="eastAsia"/>
          <w:b/>
          <w:lang w:val="en-US"/>
        </w:rPr>
        <w:t>5</w:t>
      </w:r>
      <w:r>
        <w:rPr>
          <w:rFonts w:ascii="Arial" w:eastAsia="Times New Roman" w:hAnsi="Arial" w:cs="Arial"/>
          <w:b/>
          <w:lang w:eastAsia="en-US"/>
        </w:rPr>
        <w:t>.2</w:t>
      </w:r>
    </w:p>
    <w:p w14:paraId="0FB7CBAF" w14:textId="77777777" w:rsidR="008C1F6C" w:rsidRDefault="00B338E7">
      <w:pPr>
        <w:rPr>
          <w:rFonts w:cs="Arial"/>
          <w:sz w:val="22"/>
        </w:rPr>
      </w:pPr>
      <w:r>
        <w:rPr>
          <w:rFonts w:ascii="Arial" w:eastAsia="Times New Roman" w:hAnsi="Arial" w:cs="Arial"/>
          <w:b/>
          <w:lang w:eastAsia="en-US"/>
        </w:rPr>
        <w:t>Document for:  Discussion</w:t>
      </w:r>
      <w:r>
        <w:rPr>
          <w:rFonts w:ascii="Arial" w:hAnsi="Arial" w:cs="Arial"/>
          <w:b/>
        </w:rPr>
        <w:t xml:space="preserve"> and Decision</w:t>
      </w:r>
    </w:p>
    <w:p w14:paraId="190DBA97" w14:textId="1E7AA75A" w:rsidR="008C1F6C" w:rsidRDefault="00B338E7" w:rsidP="00FB5754">
      <w:pPr>
        <w:pStyle w:val="1"/>
        <w:rPr>
          <w:lang w:eastAsia="en-GB"/>
        </w:rPr>
      </w:pPr>
      <w:r>
        <w:rPr>
          <w:rFonts w:hint="eastAsia"/>
          <w:lang w:eastAsia="en-GB"/>
        </w:rPr>
        <w:t>Introduction</w:t>
      </w:r>
    </w:p>
    <w:p w14:paraId="5DB1F47A" w14:textId="1886C922" w:rsidR="006A6C5B" w:rsidRPr="003468D7" w:rsidRDefault="006A6C5B" w:rsidP="006A6C5B">
      <w:pPr>
        <w:pStyle w:val="a0"/>
        <w:rPr>
          <w:lang w:val="en-US"/>
        </w:rPr>
      </w:pPr>
      <w:r>
        <w:rPr>
          <w:lang w:val="en-US"/>
        </w:rPr>
        <w:t xml:space="preserve">In the last e-meeting, </w:t>
      </w:r>
      <w:r w:rsidR="003468D7">
        <w:rPr>
          <w:lang w:val="en-US"/>
        </w:rPr>
        <w:t>significant progress was</w:t>
      </w:r>
      <w:r>
        <w:rPr>
          <w:lang w:val="en-US"/>
        </w:rPr>
        <w:t xml:space="preserve"> achieved regarding UCI enhancements for URLLC.</w:t>
      </w:r>
    </w:p>
    <w:p w14:paraId="1DD25E03" w14:textId="146390E7" w:rsidR="008C1F6C" w:rsidRDefault="00B338E7" w:rsidP="001E22BC">
      <w:bookmarkStart w:id="2" w:name="OLE_LINK13"/>
      <w:bookmarkStart w:id="3" w:name="OLE_LINK14"/>
      <w:r>
        <w:rPr>
          <w:lang w:val="fr-FR"/>
        </w:rPr>
        <w:t>I</w:t>
      </w:r>
      <w:r>
        <w:t>n this contribution, we share our views on remaining issues</w:t>
      </w:r>
      <w:r w:rsidR="003468D7">
        <w:t xml:space="preserve"> mainly focus on type codebook and su</w:t>
      </w:r>
      <w:r w:rsidR="00054699">
        <w:t>b</w:t>
      </w:r>
      <w:r w:rsidR="003468D7">
        <w:t xml:space="preserve">-slot PUCCH repetition </w:t>
      </w:r>
      <w:r>
        <w:t>for URLLC.</w:t>
      </w:r>
      <w:r w:rsidR="003468D7">
        <w:t xml:space="preserve"> The discussion on </w:t>
      </w:r>
      <w:r w:rsidR="003468D7" w:rsidRPr="003468D7">
        <w:t>PHY priority when both DCI format 0_1/1_1 and DCI format 0_2/1_2 are configured to be monitored per BWP</w:t>
      </w:r>
      <w:r w:rsidR="003468D7">
        <w:t xml:space="preserve"> can be found in our companion contribution</w:t>
      </w:r>
      <w:r w:rsidR="00DA0EC0">
        <w:t xml:space="preserve"> </w:t>
      </w:r>
      <w:r w:rsidR="00DA0EC0">
        <w:fldChar w:fldCharType="begin"/>
      </w:r>
      <w:r w:rsidR="00DA0EC0">
        <w:instrText xml:space="preserve"> REF _Ref47534989 \r \h </w:instrText>
      </w:r>
      <w:r w:rsidR="00DA0EC0">
        <w:fldChar w:fldCharType="separate"/>
      </w:r>
      <w:r w:rsidR="00DA0EC0">
        <w:t>[1]</w:t>
      </w:r>
      <w:r w:rsidR="00DA0EC0">
        <w:fldChar w:fldCharType="end"/>
      </w:r>
      <w:r w:rsidR="003468D7">
        <w:t>.</w:t>
      </w:r>
    </w:p>
    <w:p w14:paraId="2A6D4B12" w14:textId="77777777" w:rsidR="008C1F6C" w:rsidRDefault="00FB5754" w:rsidP="00FB5754">
      <w:pPr>
        <w:pStyle w:val="1"/>
      </w:pPr>
      <w:bookmarkStart w:id="4" w:name="OLE_LINK12"/>
      <w:r>
        <w:t>Discussion</w:t>
      </w:r>
    </w:p>
    <w:p w14:paraId="791FAAA6" w14:textId="23B672DB" w:rsidR="00FB5754" w:rsidRDefault="000C2914" w:rsidP="00442167">
      <w:pPr>
        <w:pStyle w:val="2"/>
      </w:pPr>
      <w:bookmarkStart w:id="5" w:name="_Hlk46830465"/>
      <w:r>
        <w:t xml:space="preserve">Clarification on </w:t>
      </w:r>
      <w:r w:rsidR="002D14D0">
        <w:t xml:space="preserve">not supporting </w:t>
      </w:r>
      <w:r>
        <w:t xml:space="preserve">sub-slot </w:t>
      </w:r>
      <w:r w:rsidR="00EF45C9">
        <w:t xml:space="preserve">based </w:t>
      </w:r>
      <w:r>
        <w:t xml:space="preserve">type 1 </w:t>
      </w:r>
      <w:r w:rsidRPr="00D06014">
        <w:rPr>
          <w:rFonts w:hint="eastAsia"/>
        </w:rPr>
        <w:t>H</w:t>
      </w:r>
      <w:r w:rsidRPr="00D06014">
        <w:t>AR</w:t>
      </w:r>
      <w:r>
        <w:t>Q-ACK codebook</w:t>
      </w:r>
    </w:p>
    <w:bookmarkEnd w:id="5"/>
    <w:p w14:paraId="440641DC" w14:textId="717B64DD" w:rsidR="00521D6D" w:rsidRDefault="0044770C" w:rsidP="000C2914">
      <w:pPr>
        <w:pStyle w:val="a0"/>
        <w:rPr>
          <w:lang w:val="en-US"/>
        </w:rPr>
      </w:pPr>
      <w:r>
        <w:rPr>
          <w:rFonts w:hint="eastAsia"/>
          <w:lang w:val="en-US"/>
        </w:rPr>
        <w:t>T</w:t>
      </w:r>
      <w:r>
        <w:rPr>
          <w:lang w:val="en-US"/>
        </w:rPr>
        <w:t xml:space="preserve">o reduce </w:t>
      </w:r>
      <w:r w:rsidR="009325F7">
        <w:rPr>
          <w:lang w:val="en-US"/>
        </w:rPr>
        <w:t xml:space="preserve">UL feedback latency, sub-slot </w:t>
      </w:r>
      <w:r w:rsidR="00644A14">
        <w:rPr>
          <w:lang w:val="en-US"/>
        </w:rPr>
        <w:t xml:space="preserve">based </w:t>
      </w:r>
      <w:r w:rsidR="009325F7">
        <w:rPr>
          <w:lang w:val="en-US"/>
        </w:rPr>
        <w:t>HARQ-ACK was supported at least for type 2 HARQ-ACK codebook. For type 1 codebook, there was no conclusion whether to support it in sub-slot level or not based on previous discussions</w:t>
      </w:r>
      <w:r w:rsidR="00521D6D">
        <w:rPr>
          <w:lang w:val="en-US"/>
        </w:rPr>
        <w:t xml:space="preserve"> and there </w:t>
      </w:r>
      <w:r w:rsidR="00644A14">
        <w:rPr>
          <w:lang w:val="en-US"/>
        </w:rPr>
        <w:t>were</w:t>
      </w:r>
      <w:r w:rsidR="00521D6D">
        <w:rPr>
          <w:lang w:val="en-US"/>
        </w:rPr>
        <w:t xml:space="preserve"> no details on how to construct type HARQ-ACK codebook in sub-slot level</w:t>
      </w:r>
      <w:r w:rsidR="00644A14">
        <w:rPr>
          <w:lang w:val="en-US"/>
        </w:rPr>
        <w:t>, e.g., how to determine</w:t>
      </w:r>
      <w:r w:rsidR="005626DF">
        <w:rPr>
          <w:lang w:val="en-US"/>
        </w:rPr>
        <w:t xml:space="preserve"> </w:t>
      </w:r>
      <w:r w:rsidR="00644A14">
        <w:rPr>
          <w:lang w:val="en-US"/>
        </w:rPr>
        <w:t xml:space="preserve">candidate PDSCH reception occasions. </w:t>
      </w:r>
      <w:r w:rsidR="00521D6D">
        <w:rPr>
          <w:lang w:val="en-US"/>
        </w:rPr>
        <w:t xml:space="preserve"> </w:t>
      </w:r>
    </w:p>
    <w:p w14:paraId="3F197402" w14:textId="35D4C02E" w:rsidR="00521D6D" w:rsidRDefault="00521D6D" w:rsidP="00521D6D">
      <w:pPr>
        <w:pStyle w:val="a0"/>
      </w:pPr>
      <w:r>
        <w:t xml:space="preserve">For </w:t>
      </w:r>
      <w:r w:rsidRPr="00887F92">
        <w:t>semi-static</w:t>
      </w:r>
      <w:r>
        <w:t xml:space="preserve"> HARQ-ACK codebook, UE reports HARQ-ACK for all potential PDSCH transmissions, which will end up with a large payload size</w:t>
      </w:r>
      <w:r>
        <w:rPr>
          <w:rFonts w:eastAsiaTheme="minorEastAsia" w:hint="eastAsia"/>
        </w:rPr>
        <w:t xml:space="preserve"> even though some PDSCH</w:t>
      </w:r>
      <w:r>
        <w:rPr>
          <w:rFonts w:eastAsiaTheme="minorEastAsia"/>
        </w:rPr>
        <w:t>s</w:t>
      </w:r>
      <w:r>
        <w:rPr>
          <w:rFonts w:eastAsiaTheme="minorEastAsia" w:hint="eastAsia"/>
        </w:rPr>
        <w:t xml:space="preserve"> may not be actually scheduled</w:t>
      </w:r>
      <w:r>
        <w:t xml:space="preserve">. It is known that semi-static codebook can provide robustness in the case of missed downlink assignment, since a negative acknowledgement is provided to gNB, which can </w:t>
      </w:r>
      <w:r>
        <w:rPr>
          <w:rFonts w:eastAsiaTheme="minorEastAsia" w:hint="eastAsia"/>
        </w:rPr>
        <w:t xml:space="preserve">enable </w:t>
      </w:r>
      <w:r w:rsidR="00DB4FC8">
        <w:t xml:space="preserve">retransmission for </w:t>
      </w:r>
      <w:r>
        <w:t>the missed transport block.</w:t>
      </w:r>
    </w:p>
    <w:p w14:paraId="00563B3F" w14:textId="77777777" w:rsidR="00F51476" w:rsidRDefault="00521D6D" w:rsidP="000C2914">
      <w:pPr>
        <w:pStyle w:val="a0"/>
      </w:pPr>
      <w:r>
        <w:t>However, in URLLC,</w:t>
      </w:r>
      <w:r>
        <w:rPr>
          <w:rFonts w:hint="eastAsia"/>
        </w:rPr>
        <w:t xml:space="preserve"> DL grant missing may not be a problem thanks to the </w:t>
      </w:r>
      <w:r>
        <w:t>ultra-reliability of PDCCH transmission</w:t>
      </w:r>
      <w:r>
        <w:rPr>
          <w:rFonts w:hint="eastAsia"/>
        </w:rPr>
        <w:t>.</w:t>
      </w:r>
      <w:r>
        <w:t xml:space="preserve"> </w:t>
      </w:r>
      <w:r>
        <w:rPr>
          <w:rFonts w:hint="eastAsia"/>
        </w:rPr>
        <w:t>On</w:t>
      </w:r>
      <w:r>
        <w:t xml:space="preserve"> the other hand, t</w:t>
      </w:r>
      <w:r>
        <w:rPr>
          <w:rFonts w:hint="eastAsia"/>
        </w:rPr>
        <w:t xml:space="preserve">he </w:t>
      </w:r>
      <w:r w:rsidRPr="00524C0D">
        <w:t xml:space="preserve">redundant </w:t>
      </w:r>
      <w:r>
        <w:t>A</w:t>
      </w:r>
      <w:r>
        <w:rPr>
          <w:rFonts w:hint="eastAsia"/>
        </w:rPr>
        <w:t>C</w:t>
      </w:r>
      <w:r>
        <w:t xml:space="preserve">K/NACK </w:t>
      </w:r>
      <w:r>
        <w:rPr>
          <w:rFonts w:hint="eastAsia"/>
        </w:rPr>
        <w:t xml:space="preserve">bits would increase the payload size of UCI and lead to the unnecessary decrease of </w:t>
      </w:r>
      <w:r>
        <w:t>UCI reliability</w:t>
      </w:r>
      <w:r>
        <w:rPr>
          <w:rFonts w:hint="eastAsia"/>
        </w:rPr>
        <w:t>.</w:t>
      </w:r>
      <w:r>
        <w:t xml:space="preserve"> Therefore, i</w:t>
      </w:r>
      <w:r>
        <w:rPr>
          <w:rFonts w:hint="eastAsia"/>
        </w:rPr>
        <w:t xml:space="preserve">t seems </w:t>
      </w:r>
      <w:r>
        <w:t xml:space="preserve">there is </w:t>
      </w:r>
      <w:r>
        <w:rPr>
          <w:rFonts w:hint="eastAsia"/>
        </w:rPr>
        <w:t xml:space="preserve">no </w:t>
      </w:r>
      <w:r>
        <w:t>sufficient</w:t>
      </w:r>
      <w:r>
        <w:rPr>
          <w:rFonts w:hint="eastAsia"/>
        </w:rPr>
        <w:t xml:space="preserve"> motivation to use s</w:t>
      </w:r>
      <w:r>
        <w:t>emi-static codebook</w:t>
      </w:r>
      <w:r>
        <w:rPr>
          <w:rFonts w:hint="eastAsia"/>
        </w:rPr>
        <w:t xml:space="preserve"> for URLLC</w:t>
      </w:r>
      <w:r>
        <w:t xml:space="preserve">. </w:t>
      </w:r>
    </w:p>
    <w:p w14:paraId="6B23AB43" w14:textId="46864596" w:rsidR="000C2914" w:rsidRPr="00644A14" w:rsidRDefault="00F51476" w:rsidP="000C2914">
      <w:pPr>
        <w:pStyle w:val="a0"/>
      </w:pPr>
      <w:r>
        <w:t xml:space="preserve">At this </w:t>
      </w:r>
      <w:r w:rsidR="00171C34">
        <w:t xml:space="preserve">late </w:t>
      </w:r>
      <w:r>
        <w:t xml:space="preserve">time stage, to </w:t>
      </w:r>
      <w:r w:rsidRPr="00F51476">
        <w:t xml:space="preserve">finalize the decision on the applicability of </w:t>
      </w:r>
      <w:r>
        <w:t>t</w:t>
      </w:r>
      <w:r w:rsidRPr="00F51476">
        <w:t xml:space="preserve">ype </w:t>
      </w:r>
      <w:r>
        <w:t>1</w:t>
      </w:r>
      <w:r w:rsidRPr="00F51476">
        <w:t xml:space="preserve"> HARQ-ACK codebook for sub-</w:t>
      </w:r>
      <w:proofErr w:type="gramStart"/>
      <w:r w:rsidRPr="00F51476">
        <w:t xml:space="preserve">slot </w:t>
      </w:r>
      <w:r w:rsidR="00171C34">
        <w:t>based</w:t>
      </w:r>
      <w:proofErr w:type="gramEnd"/>
      <w:r w:rsidR="00171C34">
        <w:t xml:space="preserve"> procedure,</w:t>
      </w:r>
      <w:r w:rsidR="00171C34">
        <w:rPr>
          <w:rFonts w:hint="eastAsia"/>
        </w:rPr>
        <w:t xml:space="preserve"> </w:t>
      </w:r>
      <w:r w:rsidR="00171C34">
        <w:t>i</w:t>
      </w:r>
      <w:r w:rsidR="00521D6D">
        <w:t>t is proposed</w:t>
      </w:r>
      <w:r w:rsidR="00521D6D" w:rsidRPr="00521D6D">
        <w:t xml:space="preserve"> that </w:t>
      </w:r>
      <w:r w:rsidR="00521D6D">
        <w:t>sub-</w:t>
      </w:r>
      <w:r w:rsidR="00644A14">
        <w:t>slot based</w:t>
      </w:r>
      <w:r w:rsidR="00521D6D">
        <w:t xml:space="preserve"> t</w:t>
      </w:r>
      <w:r w:rsidR="00521D6D" w:rsidRPr="00521D6D">
        <w:t xml:space="preserve">ype-1 HARQ-ACK codebook </w:t>
      </w:r>
      <w:r w:rsidR="00521D6D">
        <w:t xml:space="preserve">is not </w:t>
      </w:r>
      <w:r w:rsidR="00DB4FC8">
        <w:t xml:space="preserve">supported </w:t>
      </w:r>
      <w:r w:rsidR="00521D6D">
        <w:t xml:space="preserve">at least </w:t>
      </w:r>
      <w:r w:rsidR="00521D6D" w:rsidRPr="00521D6D">
        <w:t>in Rel-16.</w:t>
      </w:r>
    </w:p>
    <w:p w14:paraId="7CB766F7" w14:textId="3F58F1E1" w:rsidR="00336ACA" w:rsidRDefault="00336ACA" w:rsidP="00644A14">
      <w:pPr>
        <w:pStyle w:val="a5"/>
        <w:rPr>
          <w:rFonts w:eastAsia="Batang"/>
        </w:rPr>
      </w:pPr>
      <w:bookmarkStart w:id="6" w:name="_Ref37254871"/>
      <w:bookmarkEnd w:id="4"/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 w:rsidR="00B804C2">
        <w:rPr>
          <w:noProof/>
        </w:rPr>
        <w:t>1</w:t>
      </w:r>
      <w:r>
        <w:fldChar w:fldCharType="end"/>
      </w:r>
      <w:r w:rsidRPr="00710E5A">
        <w:t xml:space="preserve">: </w:t>
      </w:r>
      <w:bookmarkEnd w:id="6"/>
      <w:r w:rsidR="00644A14">
        <w:t>Sub-slot based type 1</w:t>
      </w:r>
      <w:r w:rsidR="002D16F1">
        <w:t xml:space="preserve"> </w:t>
      </w:r>
      <w:r w:rsidR="00644A14">
        <w:t>HARQ-ACK codebook is not supported at least in Rel-16</w:t>
      </w:r>
      <w:r>
        <w:rPr>
          <w:rFonts w:eastAsia="Batang"/>
        </w:rPr>
        <w:t>.</w:t>
      </w:r>
    </w:p>
    <w:p w14:paraId="2EE6F920" w14:textId="25D95FC2" w:rsidR="007445E3" w:rsidRPr="00693474" w:rsidRDefault="00693474" w:rsidP="00693474">
      <w:pPr>
        <w:pStyle w:val="a5"/>
        <w:rPr>
          <w:noProof/>
        </w:rPr>
      </w:pPr>
      <w:r>
        <w:rPr>
          <w:noProof/>
        </w:rPr>
        <w:t xml:space="preserve">Proposal </w:t>
      </w:r>
      <w:r>
        <w:rPr>
          <w:noProof/>
        </w:rPr>
        <w:fldChar w:fldCharType="begin"/>
      </w:r>
      <w:r>
        <w:rPr>
          <w:noProof/>
        </w:rPr>
        <w:instrText xml:space="preserve"> SEQ Proposal \* ARABIC </w:instrText>
      </w:r>
      <w:r>
        <w:rPr>
          <w:noProof/>
        </w:rPr>
        <w:fldChar w:fldCharType="separate"/>
      </w:r>
      <w:r w:rsidR="00B804C2">
        <w:rPr>
          <w:noProof/>
        </w:rPr>
        <w:t>2</w:t>
      </w:r>
      <w:r>
        <w:rPr>
          <w:noProof/>
        </w:rPr>
        <w:fldChar w:fldCharType="end"/>
      </w:r>
      <w:r>
        <w:rPr>
          <w:noProof/>
        </w:rPr>
        <w:t>: Capturing</w:t>
      </w:r>
      <w:r w:rsidR="007445E3" w:rsidRPr="00693474">
        <w:rPr>
          <w:noProof/>
        </w:rPr>
        <w:t xml:space="preserve"> not supporting of sub-slot based type 1 HARQ-ACK codebook</w:t>
      </w:r>
      <w:r w:rsidR="00B804C2">
        <w:rPr>
          <w:noProof/>
        </w:rPr>
        <w:t xml:space="preserve"> </w:t>
      </w:r>
      <w:r w:rsidRPr="00693474">
        <w:rPr>
          <w:noProof/>
        </w:rPr>
        <w:t>as follows.</w:t>
      </w:r>
    </w:p>
    <w:p w14:paraId="14E80155" w14:textId="77777777" w:rsidR="00F13F99" w:rsidRPr="00A578C0" w:rsidRDefault="00F13F99" w:rsidP="00F13F99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2387CCFB" w14:textId="77777777" w:rsidR="00F13F99" w:rsidRPr="00407505" w:rsidRDefault="00F13F99" w:rsidP="00F13F99">
      <w:pPr>
        <w:spacing w:beforeLines="50" w:before="120"/>
        <w:rPr>
          <w:rFonts w:ascii="Arial" w:hAnsi="Arial" w:cs="Arial"/>
          <w:sz w:val="24"/>
        </w:rPr>
      </w:pPr>
      <w:bookmarkStart w:id="7" w:name="_Ref497329097"/>
      <w:bookmarkStart w:id="8" w:name="_Toc12021469"/>
      <w:bookmarkStart w:id="9" w:name="_Toc20311581"/>
      <w:bookmarkStart w:id="10" w:name="_Toc26719406"/>
      <w:bookmarkStart w:id="11" w:name="_Toc29894839"/>
      <w:bookmarkStart w:id="12" w:name="_Toc29899138"/>
      <w:bookmarkStart w:id="13" w:name="_Toc29899556"/>
      <w:bookmarkStart w:id="14" w:name="_Toc29917293"/>
      <w:r w:rsidRPr="00407505">
        <w:rPr>
          <w:rFonts w:ascii="Arial" w:hAnsi="Arial" w:cs="Arial"/>
          <w:sz w:val="24"/>
        </w:rPr>
        <w:t>9.1.2</w:t>
      </w:r>
      <w:r w:rsidRPr="00407505">
        <w:rPr>
          <w:rFonts w:ascii="Arial" w:hAnsi="Arial" w:cs="Arial"/>
          <w:sz w:val="24"/>
        </w:rPr>
        <w:tab/>
        <w:t>Type-1 HARQ-ACK codebook determination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2BCF8E61" w14:textId="77777777" w:rsidR="00F13F99" w:rsidRDefault="00F13F99" w:rsidP="00F13F99">
      <w:r>
        <w:t xml:space="preserve">This clause applies if the UE is configured with </w:t>
      </w:r>
      <w:r w:rsidRPr="00AF2C90">
        <w:rPr>
          <w:i/>
        </w:rPr>
        <w:t>pdsch-</w:t>
      </w:r>
      <w:r w:rsidRPr="00B916EC">
        <w:rPr>
          <w:rFonts w:cs="Arial"/>
          <w:i/>
        </w:rPr>
        <w:t>HARQ-ACK-</w:t>
      </w:r>
      <w:r>
        <w:rPr>
          <w:rFonts w:cs="Arial"/>
          <w:i/>
        </w:rPr>
        <w:t>C</w:t>
      </w:r>
      <w:r w:rsidRPr="00B916EC">
        <w:rPr>
          <w:rFonts w:cs="Arial"/>
          <w:i/>
        </w:rPr>
        <w:t>odebook</w:t>
      </w:r>
      <w:r w:rsidRPr="00B916EC" w:rsidDel="00011FE0">
        <w:rPr>
          <w:rFonts w:cs="Arial"/>
          <w:i/>
        </w:rPr>
        <w:t xml:space="preserve"> </w:t>
      </w:r>
      <w:r w:rsidRPr="00B916EC">
        <w:rPr>
          <w:rFonts w:cs="Arial"/>
          <w:i/>
        </w:rPr>
        <w:t>=</w:t>
      </w:r>
      <w:r>
        <w:rPr>
          <w:rFonts w:cs="Arial"/>
          <w:i/>
        </w:rPr>
        <w:t xml:space="preserve"> </w:t>
      </w:r>
      <w:r w:rsidRPr="00B916EC">
        <w:rPr>
          <w:rFonts w:cs="Arial"/>
          <w:i/>
        </w:rPr>
        <w:t>semi-static</w:t>
      </w:r>
      <w:r w:rsidRPr="002001B9">
        <w:rPr>
          <w:rFonts w:cs="Arial"/>
        </w:rPr>
        <w:t>.</w:t>
      </w:r>
    </w:p>
    <w:p w14:paraId="5495E6DE" w14:textId="77777777" w:rsidR="00F13F99" w:rsidRPr="00A445EB" w:rsidRDefault="00F13F99" w:rsidP="00F13F99">
      <w:pPr>
        <w:rPr>
          <w:color w:val="FF0000"/>
        </w:rPr>
      </w:pPr>
      <w:r w:rsidRPr="00A445EB">
        <w:rPr>
          <w:rFonts w:hint="eastAsia"/>
          <w:color w:val="FF0000"/>
        </w:rPr>
        <w:t xml:space="preserve">A UE does not expect to be configured with </w:t>
      </w:r>
      <w:r w:rsidRPr="00A445EB">
        <w:rPr>
          <w:i/>
          <w:color w:val="FF0000"/>
        </w:rPr>
        <w:t>pdsch-</w:t>
      </w:r>
      <w:r w:rsidRPr="00A445EB">
        <w:rPr>
          <w:rFonts w:cs="Arial"/>
          <w:i/>
          <w:color w:val="FF0000"/>
        </w:rPr>
        <w:t>HARQ-ACK-Codebook</w:t>
      </w:r>
      <w:r w:rsidRPr="00A445EB" w:rsidDel="00011FE0">
        <w:rPr>
          <w:rFonts w:cs="Arial"/>
          <w:i/>
          <w:color w:val="FF0000"/>
        </w:rPr>
        <w:t xml:space="preserve"> </w:t>
      </w:r>
      <w:r w:rsidRPr="00A445EB">
        <w:rPr>
          <w:rFonts w:cs="Arial"/>
          <w:i/>
          <w:color w:val="FF0000"/>
        </w:rPr>
        <w:t>= semi-static</w:t>
      </w:r>
      <w:r w:rsidRPr="00A445EB">
        <w:rPr>
          <w:rFonts w:cs="Arial" w:hint="eastAsia"/>
          <w:i/>
          <w:color w:val="FF0000"/>
        </w:rPr>
        <w:t xml:space="preserve"> </w:t>
      </w:r>
      <w:r w:rsidRPr="00A445EB">
        <w:rPr>
          <w:rFonts w:cs="Arial" w:hint="eastAsia"/>
          <w:color w:val="FF0000"/>
        </w:rPr>
        <w:t xml:space="preserve">for a HARQ-ACK codebook if </w:t>
      </w:r>
      <w:r w:rsidRPr="00A445EB">
        <w:rPr>
          <w:rFonts w:cs="Arial"/>
          <w:color w:val="FF0000"/>
        </w:rPr>
        <w:t xml:space="preserve">a UE is provided </w:t>
      </w:r>
      <w:r w:rsidRPr="00A445EB">
        <w:rPr>
          <w:rFonts w:cs="Arial"/>
          <w:i/>
          <w:iCs/>
          <w:color w:val="FF0000"/>
        </w:rPr>
        <w:t>subslotLength-ForPUCCH</w:t>
      </w:r>
      <w:r w:rsidRPr="00A445EB">
        <w:rPr>
          <w:rFonts w:cs="Arial" w:hint="eastAsia"/>
          <w:i/>
          <w:iCs/>
          <w:color w:val="FF0000"/>
        </w:rPr>
        <w:t xml:space="preserve"> </w:t>
      </w:r>
      <w:r w:rsidRPr="00A445EB">
        <w:rPr>
          <w:rFonts w:cs="Arial" w:hint="eastAsia"/>
          <w:iCs/>
          <w:color w:val="FF0000"/>
        </w:rPr>
        <w:t>for the HARQ-ACK codebook</w:t>
      </w:r>
      <w:r w:rsidRPr="00A445EB">
        <w:rPr>
          <w:rFonts w:cs="Arial" w:hint="eastAsia"/>
          <w:i/>
          <w:iCs/>
          <w:color w:val="FF0000"/>
        </w:rPr>
        <w:t>.</w:t>
      </w:r>
    </w:p>
    <w:p w14:paraId="15C6C55E" w14:textId="77777777" w:rsidR="00F13F99" w:rsidRDefault="00F13F99" w:rsidP="00F13F99">
      <w:r>
        <w:t xml:space="preserve">A UE reports HARQ-ACK information for a corresponding PDSCH reception or SPS PDSCH release only in a HARQ-ACK codebook that the UE transmits in a slot indicated by a value of a PDSCH-to-HARQ_feedback timing indicator field in a corresponding DCI format 1_0 or DCI format 1_1. The UE reports NACK value(s) for HARQ-ACK information bit(s) in a HARQ-ACK codebook that the UE transmits in a slot not indicated by a value of a PDSCH-to-HARQ_feedback timing indicator field in a corresponding DCI format 1_0 or DCI format 1_1. </w:t>
      </w:r>
    </w:p>
    <w:p w14:paraId="058E5E26" w14:textId="77777777" w:rsidR="00F13F99" w:rsidRDefault="00F13F99" w:rsidP="00F13F99">
      <w:pPr>
        <w:rPr>
          <w:color w:val="FF0000"/>
        </w:rPr>
      </w:pPr>
      <w:r w:rsidRPr="00A578C0">
        <w:rPr>
          <w:rFonts w:hint="eastAsia"/>
          <w:color w:val="FF0000"/>
        </w:rPr>
        <w:lastRenderedPageBreak/>
        <w:t>----------------------------------------------------- End of text proposal ------------------------------------------------------</w:t>
      </w:r>
    </w:p>
    <w:p w14:paraId="68D3C0F2" w14:textId="22BF6D09" w:rsidR="00EF45C9" w:rsidRDefault="00EF45C9" w:rsidP="00EF45C9">
      <w:pPr>
        <w:pStyle w:val="2"/>
      </w:pPr>
      <w:r w:rsidRPr="00EF45C9">
        <w:t xml:space="preserve">Clarification on </w:t>
      </w:r>
      <w:r w:rsidR="002D14D0">
        <w:t xml:space="preserve">not supporting </w:t>
      </w:r>
      <w:r w:rsidRPr="00EF45C9">
        <w:t xml:space="preserve">sub-slot </w:t>
      </w:r>
      <w:r>
        <w:t>PUCCH repetition</w:t>
      </w:r>
    </w:p>
    <w:p w14:paraId="1EDBA3E1" w14:textId="1A8A52D0" w:rsidR="006D244A" w:rsidRDefault="006D244A" w:rsidP="006D244A">
      <w:pPr>
        <w:pStyle w:val="a0"/>
        <w:rPr>
          <w:lang w:val="en-US"/>
        </w:rPr>
      </w:pPr>
      <w:r>
        <w:rPr>
          <w:lang w:val="en-US"/>
        </w:rPr>
        <w:t xml:space="preserve">It is captured in the current specification </w:t>
      </w:r>
      <w:r w:rsidR="00F03E4A">
        <w:rPr>
          <w:lang w:val="en-US"/>
        </w:rPr>
        <w:t>of TS 38.213</w:t>
      </w:r>
      <w:r w:rsidR="00F03E4A" w:rsidRPr="00F03E4A">
        <w:rPr>
          <w:lang w:val="en-US"/>
        </w:rPr>
        <w:t xml:space="preserve"> </w:t>
      </w:r>
      <w:r w:rsidR="00F03E4A">
        <w:rPr>
          <w:lang w:val="en-US"/>
        </w:rPr>
        <w:t xml:space="preserve">Clause 9 that </w:t>
      </w:r>
      <w:r>
        <w:rPr>
          <w:lang w:val="en-US"/>
        </w:rPr>
        <w:t>i</w:t>
      </w:r>
      <w:r w:rsidRPr="006D244A">
        <w:rPr>
          <w:lang w:val="en-US"/>
        </w:rPr>
        <w:t>n the remaining of this Clause, if a UE is provided</w:t>
      </w:r>
      <w:r w:rsidRPr="00287F88">
        <w:rPr>
          <w:i/>
          <w:lang w:val="en-US"/>
        </w:rPr>
        <w:t xml:space="preserve"> subslotLength-ForPUCCH</w:t>
      </w:r>
      <w:r w:rsidRPr="006D244A">
        <w:rPr>
          <w:lang w:val="en-US"/>
        </w:rPr>
        <w:t xml:space="preserve">, a slot for an associated PUCCH transmission includes a number of symbols indicated by </w:t>
      </w:r>
      <w:r w:rsidRPr="00287F88">
        <w:rPr>
          <w:i/>
          <w:lang w:val="en-US"/>
        </w:rPr>
        <w:t>subslotLength-ForPUCCH</w:t>
      </w:r>
      <w:r w:rsidRPr="006D244A">
        <w:rPr>
          <w:lang w:val="en-US"/>
        </w:rPr>
        <w:t>.</w:t>
      </w:r>
      <w:r>
        <w:rPr>
          <w:lang w:val="en-US"/>
        </w:rPr>
        <w:t xml:space="preserve"> However,</w:t>
      </w:r>
      <w:r w:rsidR="00974783">
        <w:rPr>
          <w:lang w:val="en-US"/>
        </w:rPr>
        <w:t xml:space="preserve"> sub-slot based PUCCH repetition has never been discussed during the working item</w:t>
      </w:r>
      <w:r w:rsidR="002C3AAA">
        <w:rPr>
          <w:lang w:val="en-US"/>
        </w:rPr>
        <w:t>. PUCCH repetition is</w:t>
      </w:r>
      <w:r w:rsidR="002C3AAA" w:rsidRPr="002C3AAA">
        <w:rPr>
          <w:lang w:val="en-US"/>
        </w:rPr>
        <w:t xml:space="preserve"> mainly used when the UL coverage is limited</w:t>
      </w:r>
      <w:r w:rsidR="002C3AAA">
        <w:rPr>
          <w:lang w:val="en-US"/>
        </w:rPr>
        <w:t>.</w:t>
      </w:r>
      <w:r w:rsidR="002C3AAA" w:rsidRPr="002C3AAA">
        <w:rPr>
          <w:lang w:val="en-US"/>
        </w:rPr>
        <w:t xml:space="preserve"> </w:t>
      </w:r>
      <w:r w:rsidR="002C3AAA">
        <w:rPr>
          <w:lang w:val="en-US"/>
        </w:rPr>
        <w:t>However, s</w:t>
      </w:r>
      <w:r w:rsidR="002C3AAA" w:rsidRPr="002C3AAA">
        <w:rPr>
          <w:lang w:val="en-US"/>
        </w:rPr>
        <w:t>ub-slot based HARQ-ACK feedback is motivated for minimizing latency.</w:t>
      </w:r>
      <w:r w:rsidR="002C3AAA">
        <w:rPr>
          <w:lang w:val="en-US"/>
        </w:rPr>
        <w:t xml:space="preserve"> UE can be configured with a longer sub-slot length or slot based PUCCH if its coverage is limited.</w:t>
      </w:r>
      <w:r w:rsidR="0096304F">
        <w:rPr>
          <w:lang w:val="en-US"/>
        </w:rPr>
        <w:t xml:space="preserve"> Therefore, the use case for sub-slot based PUCCH repetition needs to be identified. </w:t>
      </w:r>
      <w:r w:rsidR="002C3AAA" w:rsidRPr="002C3AAA">
        <w:rPr>
          <w:lang w:val="en-US"/>
        </w:rPr>
        <w:t xml:space="preserve">Hence, we consider sub-slot based PUCCH repetition </w:t>
      </w:r>
      <w:r w:rsidR="00B804C2">
        <w:rPr>
          <w:lang w:val="en-US"/>
        </w:rPr>
        <w:t>is</w:t>
      </w:r>
      <w:r w:rsidR="002C3AAA" w:rsidRPr="002C3AAA">
        <w:rPr>
          <w:lang w:val="en-US"/>
        </w:rPr>
        <w:t xml:space="preserve"> not supported</w:t>
      </w:r>
      <w:r w:rsidR="00B804C2">
        <w:rPr>
          <w:lang w:val="en-US"/>
        </w:rPr>
        <w:t xml:space="preserve"> in Rel-16</w:t>
      </w:r>
      <w:r w:rsidR="002C3AAA" w:rsidRPr="002C3AAA">
        <w:rPr>
          <w:lang w:val="en-US"/>
        </w:rPr>
        <w:t>.</w:t>
      </w:r>
      <w:r w:rsidR="00B804C2">
        <w:rPr>
          <w:lang w:val="en-US"/>
        </w:rPr>
        <w:t xml:space="preserve"> The following text proposal is made to capture not supporting of sub-slot based PUCCH repetition.</w:t>
      </w:r>
    </w:p>
    <w:p w14:paraId="4797BDF1" w14:textId="1F4CD639" w:rsidR="00B804C2" w:rsidRPr="006D244A" w:rsidRDefault="00B804C2" w:rsidP="00B804C2">
      <w:pPr>
        <w:pStyle w:val="a5"/>
        <w:rPr>
          <w:lang w:val="en-US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>
        <w:rPr>
          <w:noProof/>
        </w:rPr>
        <w:t xml:space="preserve">Capturing </w:t>
      </w:r>
      <w:r w:rsidRPr="00693474">
        <w:rPr>
          <w:noProof/>
        </w:rPr>
        <w:t xml:space="preserve"> not supporting of sub-slot</w:t>
      </w:r>
      <w:r>
        <w:rPr>
          <w:noProof/>
        </w:rPr>
        <w:t xml:space="preserve"> PUCCH repetition </w:t>
      </w:r>
      <w:r w:rsidRPr="00693474">
        <w:rPr>
          <w:noProof/>
        </w:rPr>
        <w:t>as follows.</w:t>
      </w:r>
    </w:p>
    <w:p w14:paraId="64409724" w14:textId="7E5BAD23" w:rsidR="00EF45C9" w:rsidRPr="00EF45C9" w:rsidRDefault="00EF45C9" w:rsidP="00EF45C9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2554709E" w14:textId="77777777" w:rsidR="00EF45C9" w:rsidRPr="00EF45C9" w:rsidRDefault="00EF45C9" w:rsidP="00EF45C9">
      <w:pPr>
        <w:spacing w:beforeLines="50" w:before="120"/>
        <w:rPr>
          <w:rFonts w:ascii="Arial" w:hAnsi="Arial" w:cs="Arial"/>
          <w:sz w:val="24"/>
        </w:rPr>
      </w:pPr>
      <w:bookmarkStart w:id="15" w:name="_Toc12021483"/>
      <w:bookmarkStart w:id="16" w:name="_Toc20311595"/>
      <w:bookmarkStart w:id="17" w:name="_Toc26719420"/>
      <w:bookmarkStart w:id="18" w:name="_Toc29894855"/>
      <w:bookmarkStart w:id="19" w:name="_Toc29899154"/>
      <w:bookmarkStart w:id="20" w:name="_Toc29899572"/>
      <w:bookmarkStart w:id="21" w:name="_Toc29917309"/>
      <w:bookmarkStart w:id="22" w:name="_Toc36498183"/>
      <w:r w:rsidRPr="00EF45C9">
        <w:rPr>
          <w:rFonts w:ascii="Arial" w:hAnsi="Arial" w:cs="Arial"/>
          <w:sz w:val="24"/>
        </w:rPr>
        <w:t>9.2.6</w:t>
      </w:r>
      <w:r w:rsidRPr="00EF45C9">
        <w:rPr>
          <w:rFonts w:ascii="Arial" w:hAnsi="Arial" w:cs="Arial"/>
          <w:sz w:val="24"/>
        </w:rPr>
        <w:tab/>
        <w:t>PUCCH repetition procedure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3371294D" w14:textId="0FE647E2" w:rsidR="00EF45C9" w:rsidRPr="00B916EC" w:rsidRDefault="00EF45C9" w:rsidP="00EF45C9">
      <w:pPr>
        <w:rPr>
          <w:noProof/>
        </w:rPr>
      </w:pPr>
      <w:r w:rsidRPr="00B916EC">
        <w:rPr>
          <w:rFonts w:hint="eastAsia"/>
          <w:noProof/>
        </w:rPr>
        <w:t xml:space="preserve">For </w:t>
      </w:r>
      <w:r w:rsidRPr="00B916EC">
        <w:rPr>
          <w:noProof/>
        </w:rPr>
        <w:t>PUCCH formats 1, 3, or 4</w:t>
      </w:r>
      <w:r w:rsidRPr="00B916EC">
        <w:rPr>
          <w:rFonts w:hint="eastAsia"/>
          <w:noProof/>
        </w:rPr>
        <w:t xml:space="preserve">, </w:t>
      </w:r>
      <w:r w:rsidRPr="00B916EC">
        <w:rPr>
          <w:noProof/>
        </w:rPr>
        <w:t xml:space="preserve">a UE can be configured a number of slots, </w:t>
      </w:r>
      <w:r>
        <w:rPr>
          <w:noProof/>
          <w:position w:val="-10"/>
        </w:rPr>
        <w:drawing>
          <wp:inline distT="0" distB="0" distL="0" distR="0" wp14:anchorId="76CCAEA2" wp14:editId="1A3F77DE">
            <wp:extent cx="393700" cy="239395"/>
            <wp:effectExtent l="0" t="0" r="635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3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t xml:space="preserve">for </w:t>
      </w:r>
      <w:r>
        <w:rPr>
          <w:noProof/>
        </w:rPr>
        <w:t xml:space="preserve">repetitions of </w:t>
      </w:r>
      <w:r w:rsidRPr="00B916EC">
        <w:rPr>
          <w:noProof/>
        </w:rPr>
        <w:t xml:space="preserve">a PUCCH transmission by respective </w:t>
      </w:r>
      <w:r w:rsidRPr="007C5B96">
        <w:rPr>
          <w:i/>
        </w:rPr>
        <w:t>nrofSlots</w:t>
      </w:r>
      <w:r w:rsidRPr="00B916EC">
        <w:rPr>
          <w:noProof/>
        </w:rPr>
        <w:t xml:space="preserve">. </w:t>
      </w:r>
    </w:p>
    <w:p w14:paraId="468992FD" w14:textId="439D4275" w:rsidR="00EF45C9" w:rsidRPr="00A445EB" w:rsidRDefault="00EF45C9" w:rsidP="00EF45C9">
      <w:pPr>
        <w:rPr>
          <w:color w:val="FF0000"/>
        </w:rPr>
      </w:pPr>
      <w:r w:rsidRPr="00A445EB">
        <w:rPr>
          <w:rFonts w:hint="eastAsia"/>
          <w:color w:val="FF0000"/>
        </w:rPr>
        <w:t xml:space="preserve">A UE does not expect to be configured with </w:t>
      </w:r>
      <w:proofErr w:type="spellStart"/>
      <w:r w:rsidRPr="00A445EB">
        <w:rPr>
          <w:i/>
          <w:color w:val="FF0000"/>
        </w:rPr>
        <w:t>nrofSlots</w:t>
      </w:r>
      <w:proofErr w:type="spellEnd"/>
      <w:r w:rsidRPr="00A445EB">
        <w:rPr>
          <w:noProof/>
          <w:color w:val="FF0000"/>
        </w:rPr>
        <w:t xml:space="preserve"> for a PUCCH format</w:t>
      </w:r>
      <w:r w:rsidRPr="00A445EB">
        <w:rPr>
          <w:rFonts w:cs="Arial" w:hint="eastAsia"/>
          <w:color w:val="FF0000"/>
        </w:rPr>
        <w:t xml:space="preserve"> if </w:t>
      </w:r>
      <w:r w:rsidRPr="00A445EB">
        <w:rPr>
          <w:rFonts w:cs="Arial"/>
          <w:color w:val="FF0000"/>
        </w:rPr>
        <w:t xml:space="preserve">a UE is provided </w:t>
      </w:r>
      <w:proofErr w:type="spellStart"/>
      <w:r w:rsidRPr="00A445EB">
        <w:rPr>
          <w:rFonts w:cs="Arial"/>
          <w:i/>
          <w:iCs/>
          <w:color w:val="FF0000"/>
        </w:rPr>
        <w:t>subslotLength-ForPUCCH</w:t>
      </w:r>
      <w:proofErr w:type="spellEnd"/>
      <w:r w:rsidRPr="00A445EB">
        <w:rPr>
          <w:rFonts w:cs="Arial" w:hint="eastAsia"/>
          <w:i/>
          <w:iCs/>
          <w:color w:val="FF0000"/>
        </w:rPr>
        <w:t xml:space="preserve"> </w:t>
      </w:r>
      <w:r w:rsidRPr="00A445EB">
        <w:rPr>
          <w:rFonts w:cs="Arial" w:hint="eastAsia"/>
          <w:iCs/>
          <w:color w:val="FF0000"/>
        </w:rPr>
        <w:t>for the</w:t>
      </w:r>
      <w:r w:rsidR="00581F93" w:rsidRPr="00A445EB">
        <w:rPr>
          <w:rFonts w:cs="Arial"/>
          <w:iCs/>
          <w:color w:val="FF0000"/>
        </w:rPr>
        <w:t xml:space="preserve"> corresponding</w:t>
      </w:r>
      <w:r w:rsidRPr="00A445EB">
        <w:rPr>
          <w:rFonts w:cs="Arial"/>
          <w:iCs/>
          <w:color w:val="FF0000"/>
        </w:rPr>
        <w:t xml:space="preserve"> PUCCH-config</w:t>
      </w:r>
      <w:r w:rsidRPr="00A445EB">
        <w:rPr>
          <w:rFonts w:cs="Arial" w:hint="eastAsia"/>
          <w:i/>
          <w:iCs/>
          <w:color w:val="FF0000"/>
        </w:rPr>
        <w:t>.</w:t>
      </w:r>
    </w:p>
    <w:p w14:paraId="6053F898" w14:textId="24C6AAD8" w:rsidR="00EF45C9" w:rsidRPr="002D14D0" w:rsidRDefault="00EF45C9" w:rsidP="002D14D0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p w14:paraId="2ACE454F" w14:textId="77777777" w:rsidR="008C1F6C" w:rsidRDefault="00B338E7" w:rsidP="00FB5754">
      <w:pPr>
        <w:pStyle w:val="1"/>
        <w:rPr>
          <w:b/>
          <w:bCs/>
        </w:rPr>
      </w:pPr>
      <w:r>
        <w:rPr>
          <w:rFonts w:hint="eastAsia"/>
        </w:rPr>
        <w:t>Conclusion</w:t>
      </w:r>
    </w:p>
    <w:p w14:paraId="4645AA3C" w14:textId="54CA7099" w:rsidR="008C1F6C" w:rsidRDefault="00B338E7">
      <w:pPr>
        <w:pStyle w:val="a0"/>
      </w:pPr>
      <w:r>
        <w:t>In this contribution, we discuss the</w:t>
      </w:r>
      <w:r w:rsidR="00630D90">
        <w:t xml:space="preserve"> remaining issue</w:t>
      </w:r>
      <w:r w:rsidR="009A2179">
        <w:t>s</w:t>
      </w:r>
      <w:r w:rsidR="00630D90">
        <w:t xml:space="preserve"> </w:t>
      </w:r>
      <w:r w:rsidR="003B53E6">
        <w:t>about</w:t>
      </w:r>
      <w:r>
        <w:t xml:space="preserve"> enhancements to UCI, and the following proposals are made.</w:t>
      </w:r>
    </w:p>
    <w:p w14:paraId="4CB42512" w14:textId="44738752" w:rsidR="00547393" w:rsidRDefault="00547393" w:rsidP="00547393">
      <w:pPr>
        <w:rPr>
          <w:b/>
        </w:rPr>
      </w:pPr>
      <w:r w:rsidRPr="00547393">
        <w:rPr>
          <w:b/>
        </w:rPr>
        <w:fldChar w:fldCharType="begin"/>
      </w:r>
      <w:r w:rsidRPr="00547393">
        <w:rPr>
          <w:b/>
        </w:rPr>
        <w:instrText xml:space="preserve"> </w:instrText>
      </w:r>
      <w:r w:rsidRPr="00547393">
        <w:rPr>
          <w:rFonts w:hint="eastAsia"/>
          <w:b/>
        </w:rPr>
        <w:instrText>REF _Ref37254871 \h</w:instrText>
      </w:r>
      <w:r w:rsidRPr="00547393">
        <w:rPr>
          <w:b/>
        </w:rPr>
        <w:instrText xml:space="preserve"> </w:instrText>
      </w:r>
      <w:r>
        <w:rPr>
          <w:b/>
        </w:rPr>
        <w:instrText xml:space="preserve"> \* MERGEFORMAT </w:instrText>
      </w:r>
      <w:r w:rsidRPr="00547393">
        <w:rPr>
          <w:b/>
        </w:rPr>
      </w:r>
      <w:r w:rsidRPr="00547393">
        <w:rPr>
          <w:b/>
        </w:rPr>
        <w:fldChar w:fldCharType="separate"/>
      </w:r>
      <w:r w:rsidR="008F66A8" w:rsidRPr="008F66A8">
        <w:rPr>
          <w:b/>
        </w:rPr>
        <w:t xml:space="preserve">Proposal 1: </w:t>
      </w:r>
      <w:r w:rsidRPr="00547393">
        <w:rPr>
          <w:b/>
        </w:rPr>
        <w:fldChar w:fldCharType="end"/>
      </w:r>
      <w:r w:rsidR="008F66A8" w:rsidRPr="008F66A8">
        <w:rPr>
          <w:b/>
        </w:rPr>
        <w:t xml:space="preserve"> Sub-</w:t>
      </w:r>
      <w:proofErr w:type="gramStart"/>
      <w:r w:rsidR="008F66A8" w:rsidRPr="008F66A8">
        <w:rPr>
          <w:b/>
        </w:rPr>
        <w:t>slot based</w:t>
      </w:r>
      <w:proofErr w:type="gramEnd"/>
      <w:r w:rsidR="008F66A8" w:rsidRPr="008F66A8">
        <w:rPr>
          <w:b/>
        </w:rPr>
        <w:t xml:space="preserve"> type 1</w:t>
      </w:r>
      <w:r w:rsidR="00EE096D">
        <w:rPr>
          <w:b/>
        </w:rPr>
        <w:t xml:space="preserve"> </w:t>
      </w:r>
      <w:r w:rsidR="008F66A8" w:rsidRPr="008F66A8">
        <w:rPr>
          <w:b/>
        </w:rPr>
        <w:t>HARQ-ACK codebook is not supported at least in Rel-16.</w:t>
      </w:r>
    </w:p>
    <w:p w14:paraId="36463390" w14:textId="663029E5" w:rsidR="00F13F99" w:rsidRPr="00693474" w:rsidRDefault="00F13F99" w:rsidP="00F13F99">
      <w:pPr>
        <w:rPr>
          <w:b/>
        </w:rPr>
      </w:pPr>
      <w:r w:rsidRPr="00693474">
        <w:rPr>
          <w:b/>
        </w:rPr>
        <w:t xml:space="preserve">Proposal 2: </w:t>
      </w:r>
      <w:r w:rsidR="00693474" w:rsidRPr="00693474">
        <w:rPr>
          <w:b/>
        </w:rPr>
        <w:t>Capturing  not supporting of sub-slot based type 1 HARQ-ACK codebook</w:t>
      </w:r>
      <w:r w:rsidR="00BE2BE7">
        <w:rPr>
          <w:b/>
        </w:rPr>
        <w:t xml:space="preserve"> </w:t>
      </w:r>
      <w:bookmarkStart w:id="23" w:name="_GoBack"/>
      <w:bookmarkEnd w:id="23"/>
      <w:r w:rsidR="00693474" w:rsidRPr="00693474">
        <w:rPr>
          <w:b/>
        </w:rPr>
        <w:t>as follows.</w:t>
      </w:r>
    </w:p>
    <w:p w14:paraId="3E34FAB2" w14:textId="77777777" w:rsidR="00F13F99" w:rsidRPr="00A578C0" w:rsidRDefault="00F13F99" w:rsidP="00F13F99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11826146" w14:textId="77777777" w:rsidR="00F13F99" w:rsidRPr="00407505" w:rsidRDefault="00F13F99" w:rsidP="00F13F99">
      <w:pPr>
        <w:spacing w:beforeLines="50" w:before="120"/>
        <w:rPr>
          <w:rFonts w:ascii="Arial" w:hAnsi="Arial" w:cs="Arial"/>
          <w:sz w:val="24"/>
        </w:rPr>
      </w:pPr>
      <w:r w:rsidRPr="00407505">
        <w:rPr>
          <w:rFonts w:ascii="Arial" w:hAnsi="Arial" w:cs="Arial"/>
          <w:sz w:val="24"/>
        </w:rPr>
        <w:t>9.1.2</w:t>
      </w:r>
      <w:r w:rsidRPr="00407505">
        <w:rPr>
          <w:rFonts w:ascii="Arial" w:hAnsi="Arial" w:cs="Arial"/>
          <w:sz w:val="24"/>
        </w:rPr>
        <w:tab/>
        <w:t>Type-1 HARQ-ACK codebook determination</w:t>
      </w:r>
    </w:p>
    <w:p w14:paraId="51DA6F67" w14:textId="77777777" w:rsidR="00F13F99" w:rsidRDefault="00F13F99" w:rsidP="00F13F99">
      <w:r>
        <w:t xml:space="preserve">This clause applies if the UE is configured with </w:t>
      </w:r>
      <w:r w:rsidRPr="00AF2C90">
        <w:rPr>
          <w:i/>
        </w:rPr>
        <w:t>pdsch-</w:t>
      </w:r>
      <w:r w:rsidRPr="00B916EC">
        <w:rPr>
          <w:rFonts w:cs="Arial"/>
          <w:i/>
        </w:rPr>
        <w:t>HARQ-ACK-</w:t>
      </w:r>
      <w:r>
        <w:rPr>
          <w:rFonts w:cs="Arial"/>
          <w:i/>
        </w:rPr>
        <w:t>C</w:t>
      </w:r>
      <w:r w:rsidRPr="00B916EC">
        <w:rPr>
          <w:rFonts w:cs="Arial"/>
          <w:i/>
        </w:rPr>
        <w:t>odebook</w:t>
      </w:r>
      <w:r w:rsidRPr="00B916EC" w:rsidDel="00011FE0">
        <w:rPr>
          <w:rFonts w:cs="Arial"/>
          <w:i/>
        </w:rPr>
        <w:t xml:space="preserve"> </w:t>
      </w:r>
      <w:r w:rsidRPr="00B916EC">
        <w:rPr>
          <w:rFonts w:cs="Arial"/>
          <w:i/>
        </w:rPr>
        <w:t>=</w:t>
      </w:r>
      <w:r>
        <w:rPr>
          <w:rFonts w:cs="Arial"/>
          <w:i/>
        </w:rPr>
        <w:t xml:space="preserve"> </w:t>
      </w:r>
      <w:r w:rsidRPr="00B916EC">
        <w:rPr>
          <w:rFonts w:cs="Arial"/>
          <w:i/>
        </w:rPr>
        <w:t>semi-static</w:t>
      </w:r>
      <w:r w:rsidRPr="002001B9">
        <w:rPr>
          <w:rFonts w:cs="Arial"/>
        </w:rPr>
        <w:t>.</w:t>
      </w:r>
    </w:p>
    <w:p w14:paraId="43F0AC5E" w14:textId="77777777" w:rsidR="00F13F99" w:rsidRPr="00A445EB" w:rsidRDefault="00F13F99" w:rsidP="00F13F99">
      <w:pPr>
        <w:rPr>
          <w:color w:val="FF0000"/>
        </w:rPr>
      </w:pPr>
      <w:r w:rsidRPr="00A445EB">
        <w:rPr>
          <w:rFonts w:hint="eastAsia"/>
          <w:color w:val="FF0000"/>
        </w:rPr>
        <w:t xml:space="preserve">A UE does not expect to be configured with </w:t>
      </w:r>
      <w:r w:rsidRPr="00A445EB">
        <w:rPr>
          <w:i/>
          <w:color w:val="FF0000"/>
        </w:rPr>
        <w:t>pdsch-</w:t>
      </w:r>
      <w:r w:rsidRPr="00A445EB">
        <w:rPr>
          <w:rFonts w:cs="Arial"/>
          <w:i/>
          <w:color w:val="FF0000"/>
        </w:rPr>
        <w:t>HARQ-ACK-Codebook</w:t>
      </w:r>
      <w:r w:rsidRPr="00A445EB" w:rsidDel="00011FE0">
        <w:rPr>
          <w:rFonts w:cs="Arial"/>
          <w:i/>
          <w:color w:val="FF0000"/>
        </w:rPr>
        <w:t xml:space="preserve"> </w:t>
      </w:r>
      <w:r w:rsidRPr="00A445EB">
        <w:rPr>
          <w:rFonts w:cs="Arial"/>
          <w:i/>
          <w:color w:val="FF0000"/>
        </w:rPr>
        <w:t>= semi-static</w:t>
      </w:r>
      <w:r w:rsidRPr="00A445EB">
        <w:rPr>
          <w:rFonts w:cs="Arial" w:hint="eastAsia"/>
          <w:i/>
          <w:color w:val="FF0000"/>
        </w:rPr>
        <w:t xml:space="preserve"> </w:t>
      </w:r>
      <w:r w:rsidRPr="00A445EB">
        <w:rPr>
          <w:rFonts w:cs="Arial" w:hint="eastAsia"/>
          <w:color w:val="FF0000"/>
        </w:rPr>
        <w:t xml:space="preserve">for a HARQ-ACK codebook if </w:t>
      </w:r>
      <w:r w:rsidRPr="00A445EB">
        <w:rPr>
          <w:rFonts w:cs="Arial"/>
          <w:color w:val="FF0000"/>
        </w:rPr>
        <w:t xml:space="preserve">a UE is provided </w:t>
      </w:r>
      <w:r w:rsidRPr="00A445EB">
        <w:rPr>
          <w:rFonts w:cs="Arial"/>
          <w:i/>
          <w:iCs/>
          <w:color w:val="FF0000"/>
        </w:rPr>
        <w:t>subslotLength-ForPUCCH</w:t>
      </w:r>
      <w:r w:rsidRPr="00A445EB">
        <w:rPr>
          <w:rFonts w:cs="Arial" w:hint="eastAsia"/>
          <w:i/>
          <w:iCs/>
          <w:color w:val="FF0000"/>
        </w:rPr>
        <w:t xml:space="preserve"> </w:t>
      </w:r>
      <w:r w:rsidRPr="00A445EB">
        <w:rPr>
          <w:rFonts w:cs="Arial" w:hint="eastAsia"/>
          <w:iCs/>
          <w:color w:val="FF0000"/>
        </w:rPr>
        <w:t>for the HARQ-ACK codebook</w:t>
      </w:r>
      <w:r w:rsidRPr="00A445EB">
        <w:rPr>
          <w:rFonts w:cs="Arial" w:hint="eastAsia"/>
          <w:i/>
          <w:iCs/>
          <w:color w:val="FF0000"/>
        </w:rPr>
        <w:t>.</w:t>
      </w:r>
    </w:p>
    <w:p w14:paraId="031165D9" w14:textId="77777777" w:rsidR="00F13F99" w:rsidRDefault="00F13F99" w:rsidP="00F13F99">
      <w:r>
        <w:t xml:space="preserve">A UE reports HARQ-ACK information for a corresponding PDSCH reception or SPS PDSCH release only in a HARQ-ACK codebook that the UE transmits in a slot indicated by a value of a PDSCH-to-HARQ_feedback timing indicator field in a corresponding DCI format 1_0 or DCI format 1_1. The UE reports NACK value(s) for HARQ-ACK information bit(s) in a HARQ-ACK codebook that the UE transmits in a slot not indicated by a value of a PDSCH-to-HARQ_feedback timing indicator field in a corresponding DCI format 1_0 or DCI format 1_1. </w:t>
      </w:r>
    </w:p>
    <w:p w14:paraId="09EBCDE3" w14:textId="1F24252F" w:rsidR="00F13F99" w:rsidRDefault="00F13F99" w:rsidP="00547393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p w14:paraId="1CA44C5D" w14:textId="77777777" w:rsidR="00B804C2" w:rsidRPr="006D244A" w:rsidRDefault="00B804C2" w:rsidP="00B804C2">
      <w:pPr>
        <w:pStyle w:val="a5"/>
        <w:rPr>
          <w:lang w:val="en-US"/>
        </w:rPr>
      </w:pPr>
      <w:r>
        <w:t xml:space="preserve">Proposal </w:t>
      </w:r>
      <w:r>
        <w:fldChar w:fldCharType="begin"/>
      </w:r>
      <w:r>
        <w:instrText xml:space="preserve"> SEQ Proposal \* ARABIC </w:instrText>
      </w:r>
      <w:r>
        <w:fldChar w:fldCharType="separate"/>
      </w:r>
      <w:r>
        <w:rPr>
          <w:noProof/>
        </w:rPr>
        <w:t>3</w:t>
      </w:r>
      <w:r>
        <w:fldChar w:fldCharType="end"/>
      </w:r>
      <w:r>
        <w:t xml:space="preserve">: </w:t>
      </w:r>
      <w:r>
        <w:rPr>
          <w:noProof/>
        </w:rPr>
        <w:t xml:space="preserve">Capturing </w:t>
      </w:r>
      <w:r w:rsidRPr="00693474">
        <w:rPr>
          <w:noProof/>
        </w:rPr>
        <w:t xml:space="preserve"> not supporting of sub-slot</w:t>
      </w:r>
      <w:r>
        <w:rPr>
          <w:noProof/>
        </w:rPr>
        <w:t xml:space="preserve"> PUCCH repetition </w:t>
      </w:r>
      <w:r w:rsidRPr="00693474">
        <w:rPr>
          <w:noProof/>
        </w:rPr>
        <w:t>as follows.</w:t>
      </w:r>
    </w:p>
    <w:p w14:paraId="66124D0C" w14:textId="77777777" w:rsidR="00B804C2" w:rsidRPr="00EF45C9" w:rsidRDefault="00B804C2" w:rsidP="00B804C2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 Start of text proposal ------------------------------------------------------</w:t>
      </w:r>
    </w:p>
    <w:p w14:paraId="6722A737" w14:textId="77777777" w:rsidR="00B804C2" w:rsidRPr="00EF45C9" w:rsidRDefault="00B804C2" w:rsidP="00B804C2">
      <w:pPr>
        <w:spacing w:beforeLines="50" w:before="120"/>
        <w:rPr>
          <w:rFonts w:ascii="Arial" w:hAnsi="Arial" w:cs="Arial"/>
          <w:sz w:val="24"/>
        </w:rPr>
      </w:pPr>
      <w:r w:rsidRPr="00EF45C9">
        <w:rPr>
          <w:rFonts w:ascii="Arial" w:hAnsi="Arial" w:cs="Arial"/>
          <w:sz w:val="24"/>
        </w:rPr>
        <w:t>9.2.6</w:t>
      </w:r>
      <w:r w:rsidRPr="00EF45C9">
        <w:rPr>
          <w:rFonts w:ascii="Arial" w:hAnsi="Arial" w:cs="Arial"/>
          <w:sz w:val="24"/>
        </w:rPr>
        <w:tab/>
        <w:t>PUCCH repetition procedure</w:t>
      </w:r>
    </w:p>
    <w:p w14:paraId="3775CB5D" w14:textId="77777777" w:rsidR="00B804C2" w:rsidRPr="00B916EC" w:rsidRDefault="00B804C2" w:rsidP="00B804C2">
      <w:pPr>
        <w:rPr>
          <w:noProof/>
        </w:rPr>
      </w:pPr>
      <w:r w:rsidRPr="00B916EC">
        <w:rPr>
          <w:rFonts w:hint="eastAsia"/>
          <w:noProof/>
        </w:rPr>
        <w:t xml:space="preserve">For </w:t>
      </w:r>
      <w:r w:rsidRPr="00B916EC">
        <w:rPr>
          <w:noProof/>
        </w:rPr>
        <w:t>PUCCH formats 1, 3, or 4</w:t>
      </w:r>
      <w:r w:rsidRPr="00B916EC">
        <w:rPr>
          <w:rFonts w:hint="eastAsia"/>
          <w:noProof/>
        </w:rPr>
        <w:t xml:space="preserve">, </w:t>
      </w:r>
      <w:r w:rsidRPr="00B916EC">
        <w:rPr>
          <w:noProof/>
        </w:rPr>
        <w:t xml:space="preserve">a UE can be configured a number of slots, </w:t>
      </w:r>
      <w:r>
        <w:rPr>
          <w:noProof/>
          <w:position w:val="-10"/>
        </w:rPr>
        <w:drawing>
          <wp:inline distT="0" distB="0" distL="0" distR="0" wp14:anchorId="4EBFD0D1" wp14:editId="2FBAC236">
            <wp:extent cx="393700" cy="239395"/>
            <wp:effectExtent l="0" t="0" r="6350" b="825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700" cy="23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16EC">
        <w:t xml:space="preserve">, </w:t>
      </w:r>
      <w:r>
        <w:t xml:space="preserve">for </w:t>
      </w:r>
      <w:r>
        <w:rPr>
          <w:noProof/>
        </w:rPr>
        <w:t xml:space="preserve">repetitions of </w:t>
      </w:r>
      <w:r w:rsidRPr="00B916EC">
        <w:rPr>
          <w:noProof/>
        </w:rPr>
        <w:t xml:space="preserve">a PUCCH transmission by respective </w:t>
      </w:r>
      <w:r w:rsidRPr="007C5B96">
        <w:rPr>
          <w:i/>
        </w:rPr>
        <w:t>nrofSlots</w:t>
      </w:r>
      <w:r w:rsidRPr="00B916EC">
        <w:rPr>
          <w:noProof/>
        </w:rPr>
        <w:t xml:space="preserve">. </w:t>
      </w:r>
    </w:p>
    <w:p w14:paraId="3D077538" w14:textId="7F5B2EFC" w:rsidR="00B804C2" w:rsidRPr="00A445EB" w:rsidRDefault="00B804C2" w:rsidP="00B804C2">
      <w:pPr>
        <w:rPr>
          <w:color w:val="FF0000"/>
        </w:rPr>
      </w:pPr>
      <w:r w:rsidRPr="00A445EB">
        <w:rPr>
          <w:rFonts w:hint="eastAsia"/>
          <w:color w:val="FF0000"/>
        </w:rPr>
        <w:t xml:space="preserve">A UE does not expect to be configured with </w:t>
      </w:r>
      <w:r w:rsidRPr="00A445EB">
        <w:rPr>
          <w:i/>
          <w:color w:val="FF0000"/>
        </w:rPr>
        <w:t>nrofSlots</w:t>
      </w:r>
      <w:r w:rsidRPr="00A445EB">
        <w:rPr>
          <w:noProof/>
          <w:color w:val="FF0000"/>
        </w:rPr>
        <w:t xml:space="preserve"> for a PUCCH format</w:t>
      </w:r>
      <w:r w:rsidRPr="00A445EB">
        <w:rPr>
          <w:rFonts w:cs="Arial" w:hint="eastAsia"/>
          <w:color w:val="FF0000"/>
        </w:rPr>
        <w:t xml:space="preserve"> if </w:t>
      </w:r>
      <w:r w:rsidRPr="00A445EB">
        <w:rPr>
          <w:rFonts w:cs="Arial"/>
          <w:color w:val="FF0000"/>
        </w:rPr>
        <w:t xml:space="preserve">a UE is provided </w:t>
      </w:r>
      <w:proofErr w:type="spellStart"/>
      <w:r w:rsidRPr="00A445EB">
        <w:rPr>
          <w:rFonts w:cs="Arial"/>
          <w:i/>
          <w:iCs/>
          <w:color w:val="FF0000"/>
        </w:rPr>
        <w:t>subslotLength-ForPUCCH</w:t>
      </w:r>
      <w:proofErr w:type="spellEnd"/>
      <w:r w:rsidRPr="00A445EB">
        <w:rPr>
          <w:rFonts w:cs="Arial" w:hint="eastAsia"/>
          <w:i/>
          <w:iCs/>
          <w:color w:val="FF0000"/>
        </w:rPr>
        <w:t xml:space="preserve"> </w:t>
      </w:r>
      <w:r w:rsidRPr="00A445EB">
        <w:rPr>
          <w:rFonts w:cs="Arial" w:hint="eastAsia"/>
          <w:iCs/>
          <w:color w:val="FF0000"/>
        </w:rPr>
        <w:t>for the</w:t>
      </w:r>
      <w:r w:rsidR="00B03C7F" w:rsidRPr="00A445EB">
        <w:rPr>
          <w:rFonts w:cs="Arial"/>
          <w:iCs/>
          <w:color w:val="FF0000"/>
        </w:rPr>
        <w:t xml:space="preserve"> corresponding</w:t>
      </w:r>
      <w:r w:rsidRPr="00A445EB">
        <w:rPr>
          <w:rFonts w:cs="Arial"/>
          <w:iCs/>
          <w:color w:val="FF0000"/>
        </w:rPr>
        <w:t xml:space="preserve"> PUCCH-config</w:t>
      </w:r>
      <w:r w:rsidRPr="00A445EB">
        <w:rPr>
          <w:rFonts w:cs="Arial" w:hint="eastAsia"/>
          <w:i/>
          <w:iCs/>
          <w:color w:val="FF0000"/>
        </w:rPr>
        <w:t>.</w:t>
      </w:r>
    </w:p>
    <w:p w14:paraId="6228B54A" w14:textId="303DFE32" w:rsidR="00B804C2" w:rsidRDefault="00B804C2" w:rsidP="00B804C2">
      <w:pPr>
        <w:rPr>
          <w:color w:val="FF0000"/>
        </w:rPr>
      </w:pPr>
      <w:r w:rsidRPr="00A578C0">
        <w:rPr>
          <w:rFonts w:hint="eastAsia"/>
          <w:color w:val="FF0000"/>
        </w:rPr>
        <w:t>----------------------------------------------------- End of text proposal ------------------------------------------------------</w:t>
      </w:r>
    </w:p>
    <w:p w14:paraId="37F56BE4" w14:textId="2DE45090" w:rsidR="004902F5" w:rsidRPr="00DB4D5F" w:rsidRDefault="00B338E7" w:rsidP="00DB4D5F">
      <w:pPr>
        <w:pStyle w:val="1"/>
        <w:rPr>
          <w:b/>
          <w:bCs/>
        </w:rPr>
      </w:pPr>
      <w:r>
        <w:rPr>
          <w:rFonts w:hint="eastAsia"/>
        </w:rPr>
        <w:lastRenderedPageBreak/>
        <w:t>References</w:t>
      </w:r>
      <w:bookmarkStart w:id="24" w:name="_Ref16527757"/>
      <w:bookmarkStart w:id="25" w:name="OLE_LINK1"/>
      <w:bookmarkStart w:id="26" w:name="OLE_LINK2"/>
      <w:bookmarkStart w:id="27" w:name="_Ref473620807"/>
      <w:bookmarkEnd w:id="2"/>
      <w:bookmarkEnd w:id="3"/>
    </w:p>
    <w:p w14:paraId="60EEB38F" w14:textId="22AF7E0F" w:rsidR="006A6C5B" w:rsidRDefault="006567D0" w:rsidP="005D6D33">
      <w:pPr>
        <w:pStyle w:val="a0"/>
        <w:numPr>
          <w:ilvl w:val="0"/>
          <w:numId w:val="7"/>
        </w:numPr>
      </w:pPr>
      <w:bookmarkStart w:id="28" w:name="_Ref47534989"/>
      <w:bookmarkEnd w:id="24"/>
      <w:bookmarkEnd w:id="25"/>
      <w:bookmarkEnd w:id="26"/>
      <w:bookmarkEnd w:id="27"/>
      <w:r w:rsidRPr="006567D0">
        <w:t>R1-2005347</w:t>
      </w:r>
      <w:r w:rsidR="003468D7">
        <w:t>,</w:t>
      </w:r>
      <w:r>
        <w:t xml:space="preserve"> ‘</w:t>
      </w:r>
      <w:r w:rsidRPr="006567D0">
        <w:t>PDCCH enhancements for URLLC</w:t>
      </w:r>
      <w:r>
        <w:t>’, vivo</w:t>
      </w:r>
      <w:bookmarkEnd w:id="28"/>
    </w:p>
    <w:sectPr w:rsidR="006A6C5B">
      <w:footerReference w:type="default" r:id="rId11"/>
      <w:pgSz w:w="11909" w:h="16834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E0078" w14:textId="77777777" w:rsidR="003F20AA" w:rsidRDefault="003F20AA">
      <w:pPr>
        <w:spacing w:after="0"/>
      </w:pPr>
      <w:r>
        <w:separator/>
      </w:r>
    </w:p>
  </w:endnote>
  <w:endnote w:type="continuationSeparator" w:id="0">
    <w:p w14:paraId="0253C990" w14:textId="77777777" w:rsidR="003F20AA" w:rsidRDefault="003F20A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048F" w14:textId="33E7817A" w:rsidR="00783D2F" w:rsidRDefault="00783D2F">
    <w:pPr>
      <w:pStyle w:val="ad"/>
    </w:pPr>
    <w:r>
      <w:rPr>
        <w:rStyle w:val="af9"/>
      </w:rPr>
      <w:fldChar w:fldCharType="begin"/>
    </w:r>
    <w:r>
      <w:rPr>
        <w:rStyle w:val="af9"/>
      </w:rPr>
      <w:instrText xml:space="preserve"> PAGE </w:instrText>
    </w:r>
    <w:r>
      <w:rPr>
        <w:rStyle w:val="af9"/>
      </w:rPr>
      <w:fldChar w:fldCharType="separate"/>
    </w:r>
    <w:r w:rsidR="00123EED">
      <w:rPr>
        <w:rStyle w:val="af9"/>
        <w:noProof/>
      </w:rPr>
      <w:t>1</w:t>
    </w:r>
    <w:r>
      <w:rPr>
        <w:rStyle w:val="af9"/>
      </w:rPr>
      <w:fldChar w:fldCharType="end"/>
    </w:r>
    <w:r>
      <w:rPr>
        <w:rStyle w:val="af9"/>
        <w:rFonts w:hint="eastAsia"/>
      </w:rPr>
      <w:t>/</w:t>
    </w:r>
    <w:r>
      <w:rPr>
        <w:rStyle w:val="af9"/>
      </w:rPr>
      <w:fldChar w:fldCharType="begin"/>
    </w:r>
    <w:r>
      <w:rPr>
        <w:rStyle w:val="af9"/>
      </w:rPr>
      <w:instrText xml:space="preserve"> NUMPAGES </w:instrText>
    </w:r>
    <w:r>
      <w:rPr>
        <w:rStyle w:val="af9"/>
      </w:rPr>
      <w:fldChar w:fldCharType="separate"/>
    </w:r>
    <w:r w:rsidR="00123EED">
      <w:rPr>
        <w:rStyle w:val="af9"/>
        <w:noProof/>
      </w:rPr>
      <w:t>7</w:t>
    </w:r>
    <w:r>
      <w:rPr>
        <w:rStyle w:val="af9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D686D4" w14:textId="77777777" w:rsidR="003F20AA" w:rsidRDefault="003F20AA">
      <w:pPr>
        <w:spacing w:after="0"/>
      </w:pPr>
      <w:r>
        <w:separator/>
      </w:r>
    </w:p>
  </w:footnote>
  <w:footnote w:type="continuationSeparator" w:id="0">
    <w:p w14:paraId="22C98CFF" w14:textId="77777777" w:rsidR="003F20AA" w:rsidRDefault="003F20AA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 w15:restartNumberingAfterBreak="0">
    <w:nsid w:val="00000002"/>
    <w:multiLevelType w:val="multilevel"/>
    <w:tmpl w:val="18F81B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000003"/>
    <w:multiLevelType w:val="multilevel"/>
    <w:tmpl w:val="1F7F7FDF"/>
    <w:lvl w:ilvl="0">
      <w:start w:val="1"/>
      <w:numFmt w:val="bullet"/>
      <w:pStyle w:val="bullet2"/>
      <w:lvlText w:val="•"/>
      <w:lvlJc w:val="left"/>
      <w:pPr>
        <w:ind w:left="840" w:hanging="420"/>
      </w:pPr>
      <w:rPr>
        <w:rFonts w:ascii="Times New Roman" w:hAnsi="Times New Roman" w:hint="default"/>
        <w:lang w:val="en-US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 w15:restartNumberingAfterBreak="0">
    <w:nsid w:val="00000004"/>
    <w:multiLevelType w:val="multilevel"/>
    <w:tmpl w:val="228D326D"/>
    <w:lvl w:ilvl="0">
      <w:start w:val="1"/>
      <w:numFmt w:val="decimal"/>
      <w:pStyle w:val="reference"/>
      <w:lvlText w:val="[%1]"/>
      <w:lvlJc w:val="left"/>
      <w:pPr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00000005"/>
    <w:multiLevelType w:val="multilevel"/>
    <w:tmpl w:val="23645AA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0000006"/>
    <w:multiLevelType w:val="multilevel"/>
    <w:tmpl w:val="33EA4839"/>
    <w:lvl w:ilvl="0">
      <w:start w:val="1"/>
      <w:numFmt w:val="bullet"/>
      <w:pStyle w:val="bullet1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00000007"/>
    <w:multiLevelType w:val="multilevel"/>
    <w:tmpl w:val="5BC157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0000008"/>
    <w:multiLevelType w:val="multilevel"/>
    <w:tmpl w:val="632F3F3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0000009"/>
    <w:multiLevelType w:val="multilevel"/>
    <w:tmpl w:val="2BAA63C6"/>
    <w:lvl w:ilvl="0">
      <w:start w:val="1"/>
      <w:numFmt w:val="decimal"/>
      <w:pStyle w:val="1"/>
      <w:lvlText w:val="%1."/>
      <w:lvlJc w:val="left"/>
      <w:pPr>
        <w:tabs>
          <w:tab w:val="left" w:pos="425"/>
        </w:tabs>
        <w:ind w:left="425" w:hanging="425"/>
      </w:pPr>
      <w:rPr>
        <w:b w:val="0"/>
      </w:rPr>
    </w:lvl>
    <w:lvl w:ilvl="1">
      <w:start w:val="1"/>
      <w:numFmt w:val="decimal"/>
      <w:pStyle w:val="2"/>
      <w:lvlText w:val="%1.%2."/>
      <w:lvlJc w:val="left"/>
      <w:pPr>
        <w:tabs>
          <w:tab w:val="left" w:pos="2268"/>
        </w:tabs>
        <w:ind w:left="2268" w:hanging="567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left" w:pos="993"/>
        </w:tabs>
        <w:ind w:left="993" w:hanging="709"/>
      </w:pPr>
      <w:rPr>
        <w:rFonts w:cs="Times New Roman"/>
        <w:b/>
        <w:bCs w:val="0"/>
        <w:i w:val="0"/>
        <w:iCs w:val="0"/>
        <w:caps w:val="0"/>
        <w:smallCaps w:val="0"/>
        <w:vanish w:val="0"/>
        <w:color w:val="000000"/>
        <w:spacing w:val="0"/>
        <w:kern w:val="0"/>
        <w:position w:val="0"/>
        <w:u w:val="none"/>
        <w:vertAlign w:val="baseline"/>
        <w:lang w:val="en-GB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</w:rPr>
    </w:lvl>
    <w:lvl w:ilvl="3">
      <w:start w:val="1"/>
      <w:numFmt w:val="decimal"/>
      <w:lvlText w:val="%1.%2.%3.%4."/>
      <w:lvlJc w:val="left"/>
      <w:pPr>
        <w:tabs>
          <w:tab w:val="left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left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left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left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left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left" w:pos="1559"/>
        </w:tabs>
        <w:ind w:left="1559" w:hanging="1559"/>
      </w:pPr>
    </w:lvl>
  </w:abstractNum>
  <w:abstractNum w:abstractNumId="9" w15:restartNumberingAfterBreak="0">
    <w:nsid w:val="0000000A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000000B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11" w15:restartNumberingAfterBreak="0">
    <w:nsid w:val="0000000C"/>
    <w:multiLevelType w:val="multilevel"/>
    <w:tmpl w:val="7D8D64E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14A1BA6"/>
    <w:multiLevelType w:val="multilevel"/>
    <w:tmpl w:val="C3E6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2F107E3"/>
    <w:multiLevelType w:val="multilevel"/>
    <w:tmpl w:val="891C79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37B341F"/>
    <w:multiLevelType w:val="hybridMultilevel"/>
    <w:tmpl w:val="8E3C2E2E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891204"/>
    <w:multiLevelType w:val="hybridMultilevel"/>
    <w:tmpl w:val="94F069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7A1023"/>
    <w:multiLevelType w:val="singleLevel"/>
    <w:tmpl w:val="D95A1A26"/>
    <w:lvl w:ilvl="0">
      <w:start w:val="1"/>
      <w:numFmt w:val="decimal"/>
      <w:suff w:val="space"/>
      <w:lvlText w:val="%1)"/>
      <w:lvlJc w:val="left"/>
    </w:lvl>
  </w:abstractNum>
  <w:abstractNum w:abstractNumId="17" w15:restartNumberingAfterBreak="0">
    <w:nsid w:val="1D31297E"/>
    <w:multiLevelType w:val="multilevel"/>
    <w:tmpl w:val="FDFC57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2198730A"/>
    <w:multiLevelType w:val="hybridMultilevel"/>
    <w:tmpl w:val="7E5C1A70"/>
    <w:lvl w:ilvl="0" w:tplc="040B0011">
      <w:start w:val="1"/>
      <w:numFmt w:val="decimal"/>
      <w:lvlText w:val="%1)"/>
      <w:lvlJc w:val="left"/>
      <w:pPr>
        <w:ind w:left="720" w:hanging="360"/>
      </w:pPr>
    </w:lvl>
    <w:lvl w:ilvl="1" w:tplc="040B0019">
      <w:start w:val="1"/>
      <w:numFmt w:val="lowerLetter"/>
      <w:lvlText w:val="%2."/>
      <w:lvlJc w:val="left"/>
      <w:pPr>
        <w:ind w:left="1440" w:hanging="360"/>
      </w:pPr>
    </w:lvl>
    <w:lvl w:ilvl="2" w:tplc="040B001B">
      <w:start w:val="1"/>
      <w:numFmt w:val="lowerRoman"/>
      <w:lvlText w:val="%3."/>
      <w:lvlJc w:val="right"/>
      <w:pPr>
        <w:ind w:left="2160" w:hanging="180"/>
      </w:pPr>
    </w:lvl>
    <w:lvl w:ilvl="3" w:tplc="040B000F">
      <w:start w:val="1"/>
      <w:numFmt w:val="decimal"/>
      <w:lvlText w:val="%4."/>
      <w:lvlJc w:val="left"/>
      <w:pPr>
        <w:ind w:left="2880" w:hanging="360"/>
      </w:pPr>
    </w:lvl>
    <w:lvl w:ilvl="4" w:tplc="040B0019">
      <w:start w:val="1"/>
      <w:numFmt w:val="lowerLetter"/>
      <w:lvlText w:val="%5."/>
      <w:lvlJc w:val="left"/>
      <w:pPr>
        <w:ind w:left="3600" w:hanging="360"/>
      </w:pPr>
    </w:lvl>
    <w:lvl w:ilvl="5" w:tplc="040B001B">
      <w:start w:val="1"/>
      <w:numFmt w:val="lowerRoman"/>
      <w:lvlText w:val="%6."/>
      <w:lvlJc w:val="right"/>
      <w:pPr>
        <w:ind w:left="4320" w:hanging="180"/>
      </w:pPr>
    </w:lvl>
    <w:lvl w:ilvl="6" w:tplc="040B000F">
      <w:start w:val="1"/>
      <w:numFmt w:val="decimal"/>
      <w:lvlText w:val="%7."/>
      <w:lvlJc w:val="left"/>
      <w:pPr>
        <w:ind w:left="5040" w:hanging="360"/>
      </w:pPr>
    </w:lvl>
    <w:lvl w:ilvl="7" w:tplc="040B0019">
      <w:start w:val="1"/>
      <w:numFmt w:val="lowerLetter"/>
      <w:lvlText w:val="%8."/>
      <w:lvlJc w:val="left"/>
      <w:pPr>
        <w:ind w:left="5760" w:hanging="360"/>
      </w:pPr>
    </w:lvl>
    <w:lvl w:ilvl="8" w:tplc="040B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A0C4851"/>
    <w:multiLevelType w:val="multilevel"/>
    <w:tmpl w:val="28244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B580C15"/>
    <w:multiLevelType w:val="multilevel"/>
    <w:tmpl w:val="5A223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2DF67B60"/>
    <w:multiLevelType w:val="hybridMultilevel"/>
    <w:tmpl w:val="A90E17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781D25"/>
    <w:multiLevelType w:val="hybridMultilevel"/>
    <w:tmpl w:val="95C2C2B2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33EA4839"/>
    <w:multiLevelType w:val="hybridMultilevel"/>
    <w:tmpl w:val="90465DC0"/>
    <w:lvl w:ilvl="0" w:tplc="F4BC727E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  <w:lang w:val="en-US"/>
      </w:rPr>
    </w:lvl>
    <w:lvl w:ilvl="1" w:tplc="24D41B62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74647C2"/>
    <w:multiLevelType w:val="multilevel"/>
    <w:tmpl w:val="43F2E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3F933279"/>
    <w:multiLevelType w:val="hybridMultilevel"/>
    <w:tmpl w:val="EC9E2F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6C4639"/>
    <w:multiLevelType w:val="hybridMultilevel"/>
    <w:tmpl w:val="7B44732C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7" w15:restartNumberingAfterBreak="0">
    <w:nsid w:val="440000EE"/>
    <w:multiLevelType w:val="hybridMultilevel"/>
    <w:tmpl w:val="A8A2CE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46B0DD1"/>
    <w:multiLevelType w:val="hybridMultilevel"/>
    <w:tmpl w:val="14D0C7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440" w:hanging="36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4E67D9D"/>
    <w:multiLevelType w:val="multilevel"/>
    <w:tmpl w:val="76FE51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 w15:restartNumberingAfterBreak="0">
    <w:nsid w:val="46003A4E"/>
    <w:multiLevelType w:val="hybridMultilevel"/>
    <w:tmpl w:val="FC7E0856"/>
    <w:lvl w:ilvl="0" w:tplc="DB60718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48F77C15"/>
    <w:multiLevelType w:val="hybridMultilevel"/>
    <w:tmpl w:val="0770B466"/>
    <w:lvl w:ilvl="0" w:tplc="08090001">
      <w:start w:val="1"/>
      <w:numFmt w:val="bullet"/>
      <w:lvlText w:val=""/>
      <w:lvlJc w:val="left"/>
      <w:pPr>
        <w:ind w:left="7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0" w:hanging="360"/>
      </w:pPr>
      <w:rPr>
        <w:rFonts w:ascii="Wingdings" w:hAnsi="Wingdings" w:hint="default"/>
      </w:rPr>
    </w:lvl>
  </w:abstractNum>
  <w:abstractNum w:abstractNumId="3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3" w15:restartNumberingAfterBreak="0">
    <w:nsid w:val="4E8919EE"/>
    <w:multiLevelType w:val="hybridMultilevel"/>
    <w:tmpl w:val="EB4C43F0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50826045"/>
    <w:multiLevelType w:val="hybridMultilevel"/>
    <w:tmpl w:val="0838A302"/>
    <w:lvl w:ilvl="0" w:tplc="08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5" w15:restartNumberingAfterBreak="0">
    <w:nsid w:val="521D5878"/>
    <w:multiLevelType w:val="hybridMultilevel"/>
    <w:tmpl w:val="640EED68"/>
    <w:lvl w:ilvl="0" w:tplc="04090001">
      <w:start w:val="1"/>
      <w:numFmt w:val="bullet"/>
      <w:lvlText w:val=""/>
      <w:lvlJc w:val="left"/>
      <w:pPr>
        <w:ind w:left="78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6" w15:restartNumberingAfterBreak="0">
    <w:nsid w:val="5C9059AF"/>
    <w:multiLevelType w:val="multilevel"/>
    <w:tmpl w:val="B45015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5D2F10DF"/>
    <w:multiLevelType w:val="hybridMultilevel"/>
    <w:tmpl w:val="51B84FC0"/>
    <w:lvl w:ilvl="0" w:tplc="041D0001">
      <w:numFmt w:val="bullet"/>
      <w:lvlText w:val="-"/>
      <w:lvlJc w:val="left"/>
      <w:pPr>
        <w:ind w:left="1128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8" w:hanging="420"/>
      </w:pPr>
      <w:rPr>
        <w:rFonts w:ascii="Wingdings" w:hAnsi="Wingdings" w:hint="default"/>
      </w:rPr>
    </w:lvl>
  </w:abstractNum>
  <w:abstractNum w:abstractNumId="38" w15:restartNumberingAfterBreak="0">
    <w:nsid w:val="61971BE8"/>
    <w:multiLevelType w:val="hybridMultilevel"/>
    <w:tmpl w:val="8A30E358"/>
    <w:lvl w:ilvl="0" w:tplc="5A2828D8">
      <w:start w:val="1"/>
      <w:numFmt w:val="bullet"/>
      <w:lvlText w:val="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9" w15:restartNumberingAfterBreak="0">
    <w:nsid w:val="6ABA1E4B"/>
    <w:multiLevelType w:val="hybridMultilevel"/>
    <w:tmpl w:val="BE2088EA"/>
    <w:lvl w:ilvl="0" w:tplc="7DC2F8D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6D6C0433"/>
    <w:multiLevelType w:val="multilevel"/>
    <w:tmpl w:val="6C0461D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709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lang w:val="en-GB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41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10"/>
  </w:num>
  <w:num w:numId="3">
    <w:abstractNumId w:val="0"/>
  </w:num>
  <w:num w:numId="4">
    <w:abstractNumId w:val="9"/>
  </w:num>
  <w:num w:numId="5">
    <w:abstractNumId w:val="5"/>
  </w:num>
  <w:num w:numId="6">
    <w:abstractNumId w:val="2"/>
  </w:num>
  <w:num w:numId="7">
    <w:abstractNumId w:val="3"/>
  </w:num>
  <w:num w:numId="8">
    <w:abstractNumId w:val="11"/>
  </w:num>
  <w:num w:numId="9">
    <w:abstractNumId w:val="1"/>
  </w:num>
  <w:num w:numId="10">
    <w:abstractNumId w:val="7"/>
  </w:num>
  <w:num w:numId="11">
    <w:abstractNumId w:val="4"/>
  </w:num>
  <w:num w:numId="12">
    <w:abstractNumId w:val="6"/>
  </w:num>
  <w:num w:numId="13">
    <w:abstractNumId w:val="16"/>
  </w:num>
  <w:num w:numId="14">
    <w:abstractNumId w:val="27"/>
  </w:num>
  <w:num w:numId="15">
    <w:abstractNumId w:val="30"/>
  </w:num>
  <w:num w:numId="16">
    <w:abstractNumId w:val="26"/>
  </w:num>
  <w:num w:numId="17">
    <w:abstractNumId w:val="21"/>
  </w:num>
  <w:num w:numId="18">
    <w:abstractNumId w:val="28"/>
  </w:num>
  <w:num w:numId="19">
    <w:abstractNumId w:val="39"/>
  </w:num>
  <w:num w:numId="20">
    <w:abstractNumId w:val="8"/>
  </w:num>
  <w:num w:numId="21">
    <w:abstractNumId w:val="32"/>
  </w:num>
  <w:num w:numId="22">
    <w:abstractNumId w:val="15"/>
  </w:num>
  <w:num w:numId="23">
    <w:abstractNumId w:val="8"/>
  </w:num>
  <w:num w:numId="24">
    <w:abstractNumId w:val="14"/>
  </w:num>
  <w:num w:numId="25">
    <w:abstractNumId w:val="38"/>
  </w:num>
  <w:num w:numId="26">
    <w:abstractNumId w:val="22"/>
  </w:num>
  <w:num w:numId="27">
    <w:abstractNumId w:val="40"/>
  </w:num>
  <w:num w:numId="28">
    <w:abstractNumId w:val="23"/>
  </w:num>
  <w:num w:numId="29">
    <w:abstractNumId w:val="8"/>
  </w:num>
  <w:num w:numId="30">
    <w:abstractNumId w:val="35"/>
  </w:num>
  <w:num w:numId="31">
    <w:abstractNumId w:val="20"/>
  </w:num>
  <w:num w:numId="32">
    <w:abstractNumId w:val="19"/>
  </w:num>
  <w:num w:numId="33">
    <w:abstractNumId w:val="13"/>
  </w:num>
  <w:num w:numId="34">
    <w:abstractNumId w:val="8"/>
  </w:num>
  <w:num w:numId="35">
    <w:abstractNumId w:val="41"/>
  </w:num>
  <w:num w:numId="36">
    <w:abstractNumId w:val="37"/>
  </w:num>
  <w:num w:numId="37">
    <w:abstractNumId w:val="18"/>
  </w:num>
  <w:num w:numId="38">
    <w:abstractNumId w:val="12"/>
  </w:num>
  <w:num w:numId="39">
    <w:abstractNumId w:val="29"/>
  </w:num>
  <w:num w:numId="40">
    <w:abstractNumId w:val="24"/>
  </w:num>
  <w:num w:numId="41">
    <w:abstractNumId w:val="36"/>
  </w:num>
  <w:num w:numId="42">
    <w:abstractNumId w:val="17"/>
  </w:num>
  <w:num w:numId="43">
    <w:abstractNumId w:val="33"/>
  </w:num>
  <w:num w:numId="44">
    <w:abstractNumId w:val="31"/>
  </w:num>
  <w:num w:numId="45">
    <w:abstractNumId w:val="25"/>
  </w:num>
  <w:num w:numId="46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1F6C"/>
    <w:rsid w:val="0000590D"/>
    <w:rsid w:val="00006D5A"/>
    <w:rsid w:val="0001483E"/>
    <w:rsid w:val="00025485"/>
    <w:rsid w:val="000277DE"/>
    <w:rsid w:val="000332D0"/>
    <w:rsid w:val="00042F95"/>
    <w:rsid w:val="00044D1E"/>
    <w:rsid w:val="000467FD"/>
    <w:rsid w:val="00047323"/>
    <w:rsid w:val="00054699"/>
    <w:rsid w:val="00054796"/>
    <w:rsid w:val="00056984"/>
    <w:rsid w:val="000604EB"/>
    <w:rsid w:val="00061E50"/>
    <w:rsid w:val="00065A2A"/>
    <w:rsid w:val="000715BE"/>
    <w:rsid w:val="00071A1E"/>
    <w:rsid w:val="00077DA4"/>
    <w:rsid w:val="000842A7"/>
    <w:rsid w:val="00094725"/>
    <w:rsid w:val="000A698F"/>
    <w:rsid w:val="000A7E5D"/>
    <w:rsid w:val="000B170E"/>
    <w:rsid w:val="000C2914"/>
    <w:rsid w:val="000C7994"/>
    <w:rsid w:val="000D23A0"/>
    <w:rsid w:val="000E0097"/>
    <w:rsid w:val="00103009"/>
    <w:rsid w:val="00103780"/>
    <w:rsid w:val="0010754A"/>
    <w:rsid w:val="001200A3"/>
    <w:rsid w:val="0012313A"/>
    <w:rsid w:val="00123711"/>
    <w:rsid w:val="00123EED"/>
    <w:rsid w:val="00170C52"/>
    <w:rsid w:val="00171C34"/>
    <w:rsid w:val="00177A5C"/>
    <w:rsid w:val="0019490B"/>
    <w:rsid w:val="001968CF"/>
    <w:rsid w:val="001A376A"/>
    <w:rsid w:val="001A5B6A"/>
    <w:rsid w:val="001B7289"/>
    <w:rsid w:val="001C4E3F"/>
    <w:rsid w:val="001D4B31"/>
    <w:rsid w:val="001D7010"/>
    <w:rsid w:val="001E22BC"/>
    <w:rsid w:val="001F1068"/>
    <w:rsid w:val="001F7802"/>
    <w:rsid w:val="00203355"/>
    <w:rsid w:val="002139D6"/>
    <w:rsid w:val="002238B1"/>
    <w:rsid w:val="002371C5"/>
    <w:rsid w:val="00246EB8"/>
    <w:rsid w:val="00287F88"/>
    <w:rsid w:val="00294222"/>
    <w:rsid w:val="002A6965"/>
    <w:rsid w:val="002C16A2"/>
    <w:rsid w:val="002C2349"/>
    <w:rsid w:val="002C3AAA"/>
    <w:rsid w:val="002C3AE7"/>
    <w:rsid w:val="002D14D0"/>
    <w:rsid w:val="002D16F1"/>
    <w:rsid w:val="002D2F3B"/>
    <w:rsid w:val="002E6EF9"/>
    <w:rsid w:val="002E766A"/>
    <w:rsid w:val="002F361A"/>
    <w:rsid w:val="002F42E7"/>
    <w:rsid w:val="003000AC"/>
    <w:rsid w:val="00322C20"/>
    <w:rsid w:val="00335B74"/>
    <w:rsid w:val="00336ACA"/>
    <w:rsid w:val="003468D7"/>
    <w:rsid w:val="00352C93"/>
    <w:rsid w:val="003539DB"/>
    <w:rsid w:val="00380F6B"/>
    <w:rsid w:val="003A5DF6"/>
    <w:rsid w:val="003B53E6"/>
    <w:rsid w:val="003C20E9"/>
    <w:rsid w:val="003E216F"/>
    <w:rsid w:val="003F1EA5"/>
    <w:rsid w:val="003F20AA"/>
    <w:rsid w:val="00400DCE"/>
    <w:rsid w:val="0040193F"/>
    <w:rsid w:val="00415DCE"/>
    <w:rsid w:val="00416B45"/>
    <w:rsid w:val="00420B78"/>
    <w:rsid w:val="00426317"/>
    <w:rsid w:val="0044184A"/>
    <w:rsid w:val="00442167"/>
    <w:rsid w:val="00445BC8"/>
    <w:rsid w:val="0044770C"/>
    <w:rsid w:val="004537A6"/>
    <w:rsid w:val="004632A3"/>
    <w:rsid w:val="00471FD4"/>
    <w:rsid w:val="00481FE4"/>
    <w:rsid w:val="00487543"/>
    <w:rsid w:val="004902F5"/>
    <w:rsid w:val="004B76B9"/>
    <w:rsid w:val="004E5C36"/>
    <w:rsid w:val="004E7ADB"/>
    <w:rsid w:val="004F2EAE"/>
    <w:rsid w:val="004F39B8"/>
    <w:rsid w:val="004F4C23"/>
    <w:rsid w:val="0050344A"/>
    <w:rsid w:val="00513DA8"/>
    <w:rsid w:val="00521D6D"/>
    <w:rsid w:val="005365C3"/>
    <w:rsid w:val="00547393"/>
    <w:rsid w:val="00550CBF"/>
    <w:rsid w:val="005626DF"/>
    <w:rsid w:val="00581F93"/>
    <w:rsid w:val="005B49C7"/>
    <w:rsid w:val="005C0C00"/>
    <w:rsid w:val="005C54AE"/>
    <w:rsid w:val="005D56AA"/>
    <w:rsid w:val="005D6097"/>
    <w:rsid w:val="005D6D33"/>
    <w:rsid w:val="005E6DE6"/>
    <w:rsid w:val="005E70FB"/>
    <w:rsid w:val="0060648A"/>
    <w:rsid w:val="00624211"/>
    <w:rsid w:val="00630D90"/>
    <w:rsid w:val="006340B4"/>
    <w:rsid w:val="006345E3"/>
    <w:rsid w:val="006368DF"/>
    <w:rsid w:val="00641158"/>
    <w:rsid w:val="006414EF"/>
    <w:rsid w:val="00644A14"/>
    <w:rsid w:val="006567D0"/>
    <w:rsid w:val="00663087"/>
    <w:rsid w:val="00666E51"/>
    <w:rsid w:val="00680F48"/>
    <w:rsid w:val="006855F0"/>
    <w:rsid w:val="00693474"/>
    <w:rsid w:val="006A11D7"/>
    <w:rsid w:val="006A6C5B"/>
    <w:rsid w:val="006A71E9"/>
    <w:rsid w:val="006B6343"/>
    <w:rsid w:val="006C3371"/>
    <w:rsid w:val="006C39B5"/>
    <w:rsid w:val="006C3E4F"/>
    <w:rsid w:val="006D244A"/>
    <w:rsid w:val="00704F36"/>
    <w:rsid w:val="00707CE5"/>
    <w:rsid w:val="00710E5A"/>
    <w:rsid w:val="007213DC"/>
    <w:rsid w:val="007445E3"/>
    <w:rsid w:val="00745DC1"/>
    <w:rsid w:val="00751E71"/>
    <w:rsid w:val="00755B1B"/>
    <w:rsid w:val="00761858"/>
    <w:rsid w:val="00765232"/>
    <w:rsid w:val="00783D2F"/>
    <w:rsid w:val="00790CF6"/>
    <w:rsid w:val="00795C9B"/>
    <w:rsid w:val="00797B3C"/>
    <w:rsid w:val="007B394D"/>
    <w:rsid w:val="007C1F4E"/>
    <w:rsid w:val="007C572B"/>
    <w:rsid w:val="007F6927"/>
    <w:rsid w:val="00821A3A"/>
    <w:rsid w:val="0084172D"/>
    <w:rsid w:val="0086265A"/>
    <w:rsid w:val="00863401"/>
    <w:rsid w:val="00867024"/>
    <w:rsid w:val="00872976"/>
    <w:rsid w:val="008738D1"/>
    <w:rsid w:val="00894849"/>
    <w:rsid w:val="00896C48"/>
    <w:rsid w:val="008C1F6C"/>
    <w:rsid w:val="008C5BA2"/>
    <w:rsid w:val="008F66A8"/>
    <w:rsid w:val="008F6A70"/>
    <w:rsid w:val="00912171"/>
    <w:rsid w:val="009140EE"/>
    <w:rsid w:val="009147CD"/>
    <w:rsid w:val="00915169"/>
    <w:rsid w:val="009325F7"/>
    <w:rsid w:val="00937750"/>
    <w:rsid w:val="00943CAB"/>
    <w:rsid w:val="0096304F"/>
    <w:rsid w:val="00967444"/>
    <w:rsid w:val="00974522"/>
    <w:rsid w:val="00974783"/>
    <w:rsid w:val="00995917"/>
    <w:rsid w:val="009A1AB0"/>
    <w:rsid w:val="009A2179"/>
    <w:rsid w:val="009A2F13"/>
    <w:rsid w:val="009A46EF"/>
    <w:rsid w:val="009A74FC"/>
    <w:rsid w:val="009B6B09"/>
    <w:rsid w:val="009D29F8"/>
    <w:rsid w:val="009E06CA"/>
    <w:rsid w:val="009E67CD"/>
    <w:rsid w:val="009F19A4"/>
    <w:rsid w:val="00A445EB"/>
    <w:rsid w:val="00A448CE"/>
    <w:rsid w:val="00A551FB"/>
    <w:rsid w:val="00A62CAB"/>
    <w:rsid w:val="00A80152"/>
    <w:rsid w:val="00A81D85"/>
    <w:rsid w:val="00A85690"/>
    <w:rsid w:val="00A94B0C"/>
    <w:rsid w:val="00A94F1B"/>
    <w:rsid w:val="00A96CB1"/>
    <w:rsid w:val="00AB01EA"/>
    <w:rsid w:val="00AB320A"/>
    <w:rsid w:val="00AD1AF0"/>
    <w:rsid w:val="00B03C7F"/>
    <w:rsid w:val="00B047C0"/>
    <w:rsid w:val="00B05E34"/>
    <w:rsid w:val="00B06A2D"/>
    <w:rsid w:val="00B20C69"/>
    <w:rsid w:val="00B244EF"/>
    <w:rsid w:val="00B31621"/>
    <w:rsid w:val="00B338E7"/>
    <w:rsid w:val="00B76F76"/>
    <w:rsid w:val="00B804C2"/>
    <w:rsid w:val="00BA31C6"/>
    <w:rsid w:val="00BB0AE4"/>
    <w:rsid w:val="00BC08B6"/>
    <w:rsid w:val="00BD1497"/>
    <w:rsid w:val="00BD518A"/>
    <w:rsid w:val="00BE2BE7"/>
    <w:rsid w:val="00BE5DD0"/>
    <w:rsid w:val="00C0000A"/>
    <w:rsid w:val="00C058F3"/>
    <w:rsid w:val="00C111CC"/>
    <w:rsid w:val="00C25A44"/>
    <w:rsid w:val="00C3439A"/>
    <w:rsid w:val="00C41F15"/>
    <w:rsid w:val="00C43AF5"/>
    <w:rsid w:val="00C43B88"/>
    <w:rsid w:val="00C603B3"/>
    <w:rsid w:val="00C603DC"/>
    <w:rsid w:val="00C672A4"/>
    <w:rsid w:val="00C70D53"/>
    <w:rsid w:val="00CA2B4A"/>
    <w:rsid w:val="00CA7FAE"/>
    <w:rsid w:val="00CB362A"/>
    <w:rsid w:val="00CC03F1"/>
    <w:rsid w:val="00CE6987"/>
    <w:rsid w:val="00D0369E"/>
    <w:rsid w:val="00D06014"/>
    <w:rsid w:val="00D118CC"/>
    <w:rsid w:val="00D160D2"/>
    <w:rsid w:val="00D16E2B"/>
    <w:rsid w:val="00D300D7"/>
    <w:rsid w:val="00D56F84"/>
    <w:rsid w:val="00D61BFC"/>
    <w:rsid w:val="00D71525"/>
    <w:rsid w:val="00D806A3"/>
    <w:rsid w:val="00D81CB5"/>
    <w:rsid w:val="00D83628"/>
    <w:rsid w:val="00D878BD"/>
    <w:rsid w:val="00D93C8C"/>
    <w:rsid w:val="00DA0EC0"/>
    <w:rsid w:val="00DB4D5F"/>
    <w:rsid w:val="00DB4FC8"/>
    <w:rsid w:val="00DD5D86"/>
    <w:rsid w:val="00DF4A01"/>
    <w:rsid w:val="00E1107C"/>
    <w:rsid w:val="00E27184"/>
    <w:rsid w:val="00E5040A"/>
    <w:rsid w:val="00E7339D"/>
    <w:rsid w:val="00E770CE"/>
    <w:rsid w:val="00E97561"/>
    <w:rsid w:val="00EA3098"/>
    <w:rsid w:val="00EE096D"/>
    <w:rsid w:val="00EE6186"/>
    <w:rsid w:val="00EF3255"/>
    <w:rsid w:val="00EF45C9"/>
    <w:rsid w:val="00F03E4A"/>
    <w:rsid w:val="00F13F99"/>
    <w:rsid w:val="00F163F2"/>
    <w:rsid w:val="00F43120"/>
    <w:rsid w:val="00F51476"/>
    <w:rsid w:val="00F622A0"/>
    <w:rsid w:val="00F71725"/>
    <w:rsid w:val="00F8049D"/>
    <w:rsid w:val="00F811D5"/>
    <w:rsid w:val="00F8500D"/>
    <w:rsid w:val="00F95501"/>
    <w:rsid w:val="00FA01D4"/>
    <w:rsid w:val="00FA54A3"/>
    <w:rsid w:val="00FB5754"/>
    <w:rsid w:val="00FC2C32"/>
    <w:rsid w:val="00FC2CDC"/>
    <w:rsid w:val="00FD2CD1"/>
    <w:rsid w:val="00FE0456"/>
    <w:rsid w:val="00FE2401"/>
    <w:rsid w:val="00FE7435"/>
    <w:rsid w:val="00FF3D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F604D0"/>
  <w15:docId w15:val="{81A0BEEF-1677-495C-BDA4-D6F169963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120"/>
      <w:jc w:val="both"/>
    </w:pPr>
    <w:rPr>
      <w:rFonts w:eastAsia="宋体"/>
      <w:szCs w:val="24"/>
      <w:lang w:val="en-GB"/>
    </w:rPr>
  </w:style>
  <w:style w:type="paragraph" w:styleId="1">
    <w:name w:val="heading 1"/>
    <w:basedOn w:val="a"/>
    <w:next w:val="a0"/>
    <w:qFormat/>
    <w:rsid w:val="00FB5754"/>
    <w:pPr>
      <w:keepNext/>
      <w:keepLines/>
      <w:numPr>
        <w:numId w:val="1"/>
      </w:numPr>
      <w:pBdr>
        <w:top w:val="single" w:sz="12" w:space="3" w:color="auto"/>
      </w:pBdr>
      <w:tabs>
        <w:tab w:val="left" w:pos="567"/>
      </w:tabs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Helvetica" w:hAnsi="Helvetica"/>
      <w:sz w:val="36"/>
      <w:szCs w:val="20"/>
      <w:lang w:val="en-US"/>
    </w:rPr>
  </w:style>
  <w:style w:type="paragraph" w:styleId="2">
    <w:name w:val="heading 2"/>
    <w:aliases w:val="Head2A,2,H2,h2,UNDERRUBRIK 1-2,DO NOT USE_h2,h21,Heading 2 Char,H2 Char,h2 Char,Sub-section,Heading Two,R2,l2,Head 2,List level 2,Sub-Heading,A,1st level heading,level 2 no toc,2nd level,Titre2,h:2,h:2app,level 2,PA Major Section,Major Section"/>
    <w:basedOn w:val="1"/>
    <w:next w:val="a0"/>
    <w:link w:val="20"/>
    <w:qFormat/>
    <w:rsid w:val="00442167"/>
    <w:pPr>
      <w:numPr>
        <w:ilvl w:val="1"/>
      </w:numPr>
      <w:pBdr>
        <w:top w:val="none" w:sz="0" w:space="0" w:color="auto"/>
      </w:pBdr>
      <w:tabs>
        <w:tab w:val="left" w:pos="798"/>
      </w:tabs>
      <w:ind w:left="709" w:hanging="652"/>
      <w:outlineLvl w:val="1"/>
    </w:pPr>
    <w:rPr>
      <w:sz w:val="32"/>
    </w:rPr>
  </w:style>
  <w:style w:type="paragraph" w:styleId="30">
    <w:name w:val="heading 3"/>
    <w:basedOn w:val="a"/>
    <w:next w:val="a"/>
    <w:link w:val="31"/>
    <w:qFormat/>
    <w:pPr>
      <w:keepNext/>
      <w:keepLines/>
      <w:spacing w:before="120" w:after="180"/>
      <w:outlineLvl w:val="2"/>
    </w:pPr>
    <w:rPr>
      <w:rFonts w:ascii="Arial" w:hAnsi="Arial" w:cs="Arial"/>
      <w:b/>
      <w:bCs/>
      <w:sz w:val="21"/>
      <w:szCs w:val="26"/>
    </w:rPr>
  </w:style>
  <w:style w:type="paragraph" w:styleId="4">
    <w:name w:val="heading 4"/>
    <w:basedOn w:val="a"/>
    <w:next w:val="a"/>
    <w:qFormat/>
    <w:pPr>
      <w:keepNext/>
      <w:numPr>
        <w:ilvl w:val="3"/>
        <w:numId w:val="2"/>
      </w:numPr>
      <w:spacing w:before="240" w:after="60"/>
      <w:outlineLvl w:val="3"/>
    </w:pPr>
    <w:rPr>
      <w:b/>
      <w:bCs/>
      <w:i/>
      <w:szCs w:val="28"/>
    </w:rPr>
  </w:style>
  <w:style w:type="paragraph" w:styleId="5">
    <w:name w:val="heading 5"/>
    <w:basedOn w:val="a"/>
    <w:next w:val="a"/>
    <w:link w:val="50"/>
    <w:qFormat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aliases w:val="bt,body indent,paragraph 2,body text, ändrad,AvtalBrödtext,ändrad,Bodytext,Compliance,Response,Body3,Corps de texte Car,Corps de texte Car1 Car,Corps de texte Car Car Car,Corps de texte Car1 Car Car Car,Corps de texte Car Car Car Car Car,bt Ca,bt C"/>
    <w:basedOn w:val="a"/>
    <w:link w:val="a4"/>
    <w:qFormat/>
    <w:rPr>
      <w:rFonts w:ascii="Times" w:hAnsi="Times"/>
    </w:rPr>
  </w:style>
  <w:style w:type="paragraph" w:styleId="a5">
    <w:name w:val="caption"/>
    <w:aliases w:val="cap,cap Char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a6"/>
    <w:qFormat/>
    <w:pPr>
      <w:spacing w:before="120"/>
    </w:pPr>
    <w:rPr>
      <w:b/>
      <w:bCs/>
      <w:szCs w:val="20"/>
    </w:rPr>
  </w:style>
  <w:style w:type="paragraph" w:styleId="a7">
    <w:name w:val="Document Map"/>
    <w:basedOn w:val="a"/>
    <w:qFormat/>
    <w:pPr>
      <w:shd w:val="clear" w:color="auto" w:fill="000080"/>
    </w:pPr>
  </w:style>
  <w:style w:type="paragraph" w:styleId="a8">
    <w:name w:val="annotation text"/>
    <w:basedOn w:val="a"/>
    <w:link w:val="a9"/>
    <w:uiPriority w:val="99"/>
    <w:qFormat/>
    <w:rPr>
      <w:szCs w:val="20"/>
    </w:rPr>
  </w:style>
  <w:style w:type="paragraph" w:styleId="3">
    <w:name w:val="List Number 3"/>
    <w:basedOn w:val="a"/>
    <w:qFormat/>
    <w:pPr>
      <w:numPr>
        <w:numId w:val="3"/>
      </w:numPr>
      <w:overflowPunct w:val="0"/>
      <w:autoSpaceDE w:val="0"/>
      <w:autoSpaceDN w:val="0"/>
      <w:adjustRightInd w:val="0"/>
      <w:spacing w:after="180"/>
      <w:textAlignment w:val="baseline"/>
    </w:pPr>
    <w:rPr>
      <w:szCs w:val="20"/>
    </w:rPr>
  </w:style>
  <w:style w:type="paragraph" w:styleId="21">
    <w:name w:val="List 2"/>
    <w:basedOn w:val="a"/>
    <w:qFormat/>
    <w:pPr>
      <w:ind w:leftChars="200" w:left="100" w:hangingChars="200" w:hanging="200"/>
    </w:pPr>
  </w:style>
  <w:style w:type="paragraph" w:styleId="TOC8">
    <w:name w:val="toc 8"/>
    <w:basedOn w:val="TOC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/>
      <w:ind w:left="2693" w:right="425" w:hanging="2693"/>
      <w:textAlignment w:val="baseline"/>
    </w:pPr>
    <w:rPr>
      <w:b/>
      <w:sz w:val="22"/>
      <w:szCs w:val="20"/>
    </w:rPr>
  </w:style>
  <w:style w:type="paragraph" w:styleId="TOC1">
    <w:name w:val="toc 1"/>
    <w:basedOn w:val="a"/>
    <w:next w:val="a"/>
  </w:style>
  <w:style w:type="paragraph" w:styleId="aa">
    <w:name w:val="endnote text"/>
    <w:basedOn w:val="a"/>
    <w:link w:val="ab"/>
    <w:qFormat/>
    <w:pPr>
      <w:snapToGrid w:val="0"/>
    </w:pPr>
  </w:style>
  <w:style w:type="paragraph" w:styleId="ac">
    <w:name w:val="Balloon Text"/>
    <w:basedOn w:val="a"/>
    <w:qFormat/>
    <w:rPr>
      <w:rFonts w:ascii="Arial" w:eastAsia="MS Gothic" w:hAnsi="Arial"/>
      <w:sz w:val="18"/>
      <w:szCs w:val="18"/>
    </w:rPr>
  </w:style>
  <w:style w:type="paragraph" w:styleId="ad">
    <w:name w:val="footer"/>
    <w:basedOn w:val="a"/>
    <w:link w:val="ae"/>
    <w:uiPriority w:val="9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f">
    <w:name w:val="header"/>
    <w:basedOn w:val="a"/>
    <w:link w:val="af0"/>
    <w:qFormat/>
    <w:pPr>
      <w:tabs>
        <w:tab w:val="left" w:pos="2552"/>
      </w:tabs>
    </w:pPr>
    <w:rPr>
      <w:rFonts w:ascii="Arial" w:hAnsi="Arial"/>
      <w:b/>
    </w:rPr>
  </w:style>
  <w:style w:type="paragraph" w:styleId="af1">
    <w:name w:val="List"/>
    <w:basedOn w:val="a"/>
    <w:qFormat/>
    <w:pPr>
      <w:ind w:left="200" w:hangingChars="200" w:hanging="200"/>
    </w:pPr>
  </w:style>
  <w:style w:type="paragraph" w:styleId="af2">
    <w:name w:val="footnote text"/>
    <w:basedOn w:val="a"/>
    <w:link w:val="af3"/>
    <w:qFormat/>
    <w:pPr>
      <w:keepLines/>
      <w:tabs>
        <w:tab w:val="left" w:pos="255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255" w:hanging="255"/>
      <w:textAlignment w:val="baseline"/>
    </w:pPr>
    <w:rPr>
      <w:sz w:val="22"/>
      <w:szCs w:val="20"/>
    </w:rPr>
  </w:style>
  <w:style w:type="paragraph" w:styleId="af4">
    <w:name w:val="Normal (Web)"/>
    <w:basedOn w:val="a"/>
    <w:uiPriority w:val="99"/>
    <w:pPr>
      <w:spacing w:before="100" w:beforeAutospacing="1" w:after="100" w:afterAutospacing="1"/>
    </w:pPr>
    <w:rPr>
      <w:rFonts w:ascii="宋体" w:hAnsi="宋体" w:cs="宋体"/>
    </w:rPr>
  </w:style>
  <w:style w:type="paragraph" w:styleId="af5">
    <w:name w:val="annotation subject"/>
    <w:basedOn w:val="a8"/>
    <w:next w:val="a8"/>
    <w:qFormat/>
    <w:rPr>
      <w:b/>
      <w:bCs/>
    </w:rPr>
  </w:style>
  <w:style w:type="table" w:styleId="af6">
    <w:name w:val="Table Grid"/>
    <w:basedOn w:val="a2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7">
    <w:name w:val="Table Elegant"/>
    <w:basedOn w:val="a2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0">
    <w:name w:val="Table Classic 1"/>
    <w:basedOn w:val="a2"/>
    <w:qFormat/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tblPr/>
      <w:tcPr>
        <w:tcBorders>
          <w:right w:val="single" w:sz="6" w:space="0" w:color="00000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8">
    <w:name w:val="endnote reference"/>
    <w:qFormat/>
    <w:rPr>
      <w:vertAlign w:val="superscript"/>
    </w:rPr>
  </w:style>
  <w:style w:type="character" w:styleId="af9">
    <w:name w:val="page number"/>
    <w:basedOn w:val="a1"/>
    <w:qFormat/>
  </w:style>
  <w:style w:type="character" w:styleId="afa">
    <w:name w:val="Hyperlink"/>
    <w:uiPriority w:val="99"/>
    <w:qFormat/>
    <w:rPr>
      <w:color w:val="0000FF"/>
      <w:u w:val="single"/>
    </w:rPr>
  </w:style>
  <w:style w:type="character" w:styleId="afb">
    <w:name w:val="annotation reference"/>
    <w:qFormat/>
    <w:rPr>
      <w:sz w:val="16"/>
      <w:szCs w:val="16"/>
    </w:rPr>
  </w:style>
  <w:style w:type="character" w:styleId="afc">
    <w:name w:val="footnote reference"/>
    <w:qFormat/>
    <w:rPr>
      <w:position w:val="6"/>
      <w:sz w:val="18"/>
    </w:rPr>
  </w:style>
  <w:style w:type="character" w:customStyle="1" w:styleId="31">
    <w:name w:val="标题 3 字符"/>
    <w:link w:val="30"/>
    <w:qFormat/>
    <w:rPr>
      <w:rFonts w:ascii="Arial" w:hAnsi="Arial" w:cs="Arial"/>
      <w:b/>
      <w:bCs/>
      <w:sz w:val="21"/>
      <w:szCs w:val="26"/>
      <w:lang w:val="en-GB"/>
    </w:rPr>
  </w:style>
  <w:style w:type="paragraph" w:customStyle="1" w:styleId="CharChar16">
    <w:name w:val="Char Char16"/>
    <w:basedOn w:val="a7"/>
    <w:qFormat/>
    <w:pPr>
      <w:widowControl w:val="0"/>
      <w:adjustRightInd w:val="0"/>
      <w:spacing w:line="436" w:lineRule="exact"/>
      <w:ind w:left="357"/>
      <w:outlineLvl w:val="3"/>
    </w:pPr>
    <w:rPr>
      <w:rFonts w:ascii="Tahoma" w:hAnsi="Tahoma"/>
      <w:b/>
      <w:kern w:val="2"/>
    </w:rPr>
  </w:style>
  <w:style w:type="paragraph" w:customStyle="1" w:styleId="TF">
    <w:name w:val="TF"/>
    <w:basedOn w:val="a"/>
    <w:qFormat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szCs w:val="20"/>
    </w:rPr>
  </w:style>
  <w:style w:type="character" w:customStyle="1" w:styleId="a4">
    <w:name w:val="正文文本 字符"/>
    <w:aliases w:val="bt 字符,body indent 字符,paragraph 2 字符,body text 字符, ändrad 字符,AvtalBrödtext 字符,ändrad 字符,Bodytext 字符,Compliance 字符,Response 字符,Body3 字符,Corps de texte Car 字符,Corps de texte Car1 Car 字符,Corps de texte Car Car Car 字符,bt Ca 字符,bt C 字符"/>
    <w:link w:val="a0"/>
    <w:qFormat/>
    <w:rPr>
      <w:rFonts w:ascii="Times" w:hAnsi="Times"/>
      <w:szCs w:val="24"/>
      <w:lang w:val="en-US" w:eastAsia="en-US" w:bidi="ar-SA"/>
    </w:rPr>
  </w:style>
  <w:style w:type="paragraph" w:customStyle="1" w:styleId="CharChar2CharChar">
    <w:name w:val="Char Char2 Char Char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af3">
    <w:name w:val="脚注文本 字符"/>
    <w:link w:val="af2"/>
    <w:qFormat/>
    <w:rPr>
      <w:rFonts w:eastAsia="宋体"/>
      <w:sz w:val="22"/>
      <w:lang w:val="en-GB" w:eastAsia="en-US"/>
    </w:rPr>
  </w:style>
  <w:style w:type="character" w:customStyle="1" w:styleId="ab">
    <w:name w:val="尾注文本 字符"/>
    <w:link w:val="aa"/>
    <w:qFormat/>
    <w:rPr>
      <w:rFonts w:eastAsia="Times New Roman"/>
      <w:sz w:val="24"/>
      <w:szCs w:val="24"/>
      <w:lang w:eastAsia="en-US"/>
    </w:rPr>
  </w:style>
  <w:style w:type="paragraph" w:customStyle="1" w:styleId="11">
    <w:name w:val="修订1"/>
    <w:uiPriority w:val="99"/>
    <w:rPr>
      <w:rFonts w:eastAsia="Times New Roman"/>
      <w:sz w:val="24"/>
      <w:szCs w:val="24"/>
      <w:lang w:eastAsia="en-US"/>
    </w:rPr>
  </w:style>
  <w:style w:type="character" w:customStyle="1" w:styleId="ae">
    <w:name w:val="页脚 字符"/>
    <w:link w:val="ad"/>
    <w:uiPriority w:val="99"/>
    <w:qFormat/>
    <w:rPr>
      <w:rFonts w:eastAsia="Times New Roman"/>
      <w:sz w:val="18"/>
      <w:szCs w:val="18"/>
      <w:lang w:eastAsia="en-US"/>
    </w:rPr>
  </w:style>
  <w:style w:type="paragraph" w:customStyle="1" w:styleId="Normalaftertitle">
    <w:name w:val="Normal_after_title"/>
    <w:basedOn w:val="a"/>
    <w:next w:val="a"/>
    <w:link w:val="Normalaftertitle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textAlignment w:val="baseline"/>
    </w:pPr>
    <w:rPr>
      <w:rFonts w:eastAsia="Batang"/>
      <w:szCs w:val="20"/>
    </w:rPr>
  </w:style>
  <w:style w:type="paragraph" w:customStyle="1" w:styleId="Equation">
    <w:name w:val="Equation"/>
    <w:basedOn w:val="a"/>
    <w:link w:val="EquationeqChar"/>
    <w:pPr>
      <w:tabs>
        <w:tab w:val="left" w:pos="794"/>
        <w:tab w:val="center" w:pos="4820"/>
        <w:tab w:val="right" w:pos="9639"/>
      </w:tabs>
      <w:overflowPunct w:val="0"/>
      <w:autoSpaceDE w:val="0"/>
      <w:autoSpaceDN w:val="0"/>
      <w:adjustRightInd w:val="0"/>
      <w:spacing w:before="120"/>
      <w:textAlignment w:val="baseline"/>
    </w:pPr>
    <w:rPr>
      <w:rFonts w:eastAsia="Batang"/>
      <w:szCs w:val="20"/>
    </w:rPr>
  </w:style>
  <w:style w:type="paragraph" w:customStyle="1" w:styleId="Char1CharChar1Char">
    <w:name w:val="Char1 Char Char1 Char"/>
    <w:basedOn w:val="a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Cs w:val="20"/>
    </w:rPr>
  </w:style>
  <w:style w:type="character" w:customStyle="1" w:styleId="NormalaftertitleChar">
    <w:name w:val="Normal_after_title Char"/>
    <w:link w:val="Normalaftertitle"/>
    <w:rPr>
      <w:rFonts w:eastAsia="Batang"/>
      <w:sz w:val="24"/>
      <w:lang w:val="en-GB" w:eastAsia="en-US"/>
    </w:rPr>
  </w:style>
  <w:style w:type="character" w:customStyle="1" w:styleId="EquationeqChar">
    <w:name w:val="Equation.eq Char"/>
    <w:link w:val="Equation"/>
    <w:qFormat/>
    <w:rPr>
      <w:rFonts w:eastAsia="Batang"/>
      <w:sz w:val="24"/>
      <w:lang w:val="en-GB" w:eastAsia="en-US"/>
    </w:rPr>
  </w:style>
  <w:style w:type="paragraph" w:customStyle="1" w:styleId="Figuretitle">
    <w:name w:val="Figure_title"/>
    <w:basedOn w:val="a"/>
    <w:next w:val="a"/>
    <w:link w:val="FiguretitleChar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center"/>
      <w:textAlignment w:val="baseline"/>
    </w:pPr>
    <w:rPr>
      <w:rFonts w:eastAsia="Batang"/>
      <w:b/>
      <w:szCs w:val="20"/>
    </w:rPr>
  </w:style>
  <w:style w:type="character" w:customStyle="1" w:styleId="FiguretitleChar">
    <w:name w:val="Figure_title Char"/>
    <w:link w:val="Figuretitle"/>
    <w:qFormat/>
    <w:rPr>
      <w:rFonts w:eastAsia="Batang"/>
      <w:b/>
      <w:sz w:val="24"/>
      <w:lang w:val="en-GB" w:eastAsia="en-US"/>
    </w:rPr>
  </w:style>
  <w:style w:type="paragraph" w:styleId="afd">
    <w:name w:val="List Paragraph"/>
    <w:aliases w:val="- Bullets,목록 단락,リスト段落,?? ??,?????,????,Lista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afe"/>
    <w:uiPriority w:val="34"/>
    <w:qFormat/>
    <w:pPr>
      <w:ind w:firstLineChars="200" w:firstLine="420"/>
    </w:pPr>
    <w:rPr>
      <w:rFonts w:ascii="宋体" w:hAnsi="宋体" w:cs="宋体"/>
    </w:rPr>
  </w:style>
  <w:style w:type="paragraph" w:customStyle="1" w:styleId="PaperTableCell">
    <w:name w:val="PaperTableCell"/>
    <w:basedOn w:val="a"/>
    <w:qFormat/>
    <w:rPr>
      <w:sz w:val="16"/>
      <w:szCs w:val="20"/>
    </w:rPr>
  </w:style>
  <w:style w:type="character" w:customStyle="1" w:styleId="50">
    <w:name w:val="标题 5 字符"/>
    <w:link w:val="5"/>
    <w:qFormat/>
    <w:rPr>
      <w:rFonts w:eastAsia="Times New Roman"/>
      <w:b/>
      <w:bCs/>
      <w:sz w:val="28"/>
      <w:szCs w:val="28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a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sz w:val="18"/>
      <w:szCs w:val="20"/>
      <w:lang w:eastAsia="en-GB"/>
    </w:rPr>
  </w:style>
  <w:style w:type="character" w:customStyle="1" w:styleId="a6">
    <w:name w:val="题注 字符"/>
    <w:aliases w:val="cap 字符,cap Char 字符,Caption Char 字符,Caption Char1 Char 字符,cap Char Char1 字符,Caption Char Char1 Char 字符,cap Char2 字符,cap1 字符,cap2 字符,cap11 字符,Légende-figure 字符,Légende-figure Char 字符,Beschrifubg 字符,Beschriftung Char 字符,label 字符,cap11 Char 字符"/>
    <w:link w:val="a5"/>
    <w:rPr>
      <w:rFonts w:eastAsia="Times New Roman"/>
      <w:b/>
      <w:bCs/>
      <w:lang w:eastAsia="en-US"/>
    </w:rPr>
  </w:style>
  <w:style w:type="paragraph" w:customStyle="1" w:styleId="address">
    <w:name w:val="address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paragraph" w:customStyle="1" w:styleId="ZchnZchn">
    <w:name w:val="Zchn Zchn"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paragraph" w:customStyle="1" w:styleId="B1">
    <w:name w:val="B1"/>
    <w:basedOn w:val="af1"/>
    <w:link w:val="B10"/>
    <w:qFormat/>
    <w:pPr>
      <w:overflowPunct w:val="0"/>
      <w:autoSpaceDE w:val="0"/>
      <w:autoSpaceDN w:val="0"/>
      <w:adjustRightInd w:val="0"/>
      <w:spacing w:after="180"/>
      <w:ind w:left="568" w:firstLineChars="0" w:hanging="284"/>
      <w:textAlignment w:val="baseline"/>
    </w:pPr>
    <w:rPr>
      <w:szCs w:val="20"/>
      <w:lang w:eastAsia="en-GB"/>
    </w:rPr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textAlignment w:val="baseline"/>
    </w:pPr>
    <w:rPr>
      <w:szCs w:val="20"/>
      <w:lang w:eastAsia="en-GB"/>
    </w:rPr>
  </w:style>
  <w:style w:type="character" w:customStyle="1" w:styleId="B10">
    <w:name w:val="B1 (文字)"/>
    <w:link w:val="B1"/>
    <w:uiPriority w:val="99"/>
    <w:qFormat/>
    <w:rPr>
      <w:lang w:val="en-GB" w:eastAsia="en-GB" w:bidi="ar-SA"/>
    </w:rPr>
  </w:style>
  <w:style w:type="paragraph" w:customStyle="1" w:styleId="TH">
    <w:name w:val="TH"/>
    <w:basedOn w:val="a"/>
    <w:link w:val="THChar"/>
    <w:qFormat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hAnsi="Arial"/>
      <w:b/>
      <w:szCs w:val="20"/>
      <w:lang w:eastAsia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GB" w:bidi="ar-SA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szCs w:val="20"/>
      <w:lang w:eastAsia="en-GB"/>
    </w:rPr>
  </w:style>
  <w:style w:type="paragraph" w:customStyle="1" w:styleId="EX">
    <w:name w:val="EX"/>
    <w:basedOn w:val="a"/>
    <w:qFormat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szCs w:val="20"/>
      <w:lang w:eastAsia="en-GB"/>
    </w:rPr>
  </w:style>
  <w:style w:type="character" w:customStyle="1" w:styleId="afe">
    <w:name w:val="列表段落 字符"/>
    <w:aliases w:val="- Bullets 字符,목록 단락 字符,リスト段落 字符,?? ?? 字符,????? 字符,???? 字符,Lista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목록단락 字符"/>
    <w:link w:val="afd"/>
    <w:uiPriority w:val="34"/>
    <w:qFormat/>
    <w:rPr>
      <w:rFonts w:ascii="宋体" w:hAnsi="宋体" w:cs="宋体"/>
      <w:sz w:val="24"/>
      <w:szCs w:val="24"/>
    </w:rPr>
  </w:style>
  <w:style w:type="character" w:styleId="aff">
    <w:name w:val="Placeholder Text"/>
    <w:basedOn w:val="a1"/>
    <w:uiPriority w:val="99"/>
    <w:rPr>
      <w:color w:val="808080"/>
    </w:rPr>
  </w:style>
  <w:style w:type="paragraph" w:customStyle="1" w:styleId="Comments">
    <w:name w:val="Comments"/>
    <w:basedOn w:val="a"/>
    <w:link w:val="CommentsChar"/>
    <w:qFormat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a9">
    <w:name w:val="批注文字 字符"/>
    <w:basedOn w:val="a1"/>
    <w:link w:val="a8"/>
    <w:uiPriority w:val="99"/>
    <w:qFormat/>
    <w:rPr>
      <w:rFonts w:eastAsia="Times New Roman"/>
      <w:lang w:eastAsia="en-US"/>
    </w:rPr>
  </w:style>
  <w:style w:type="character" w:customStyle="1" w:styleId="B1Zchn">
    <w:name w:val="B1 Zchn"/>
    <w:rPr>
      <w:lang w:eastAsia="en-US"/>
    </w:rPr>
  </w:style>
  <w:style w:type="character" w:customStyle="1" w:styleId="B2Char">
    <w:name w:val="B2 Char"/>
    <w:link w:val="B2"/>
    <w:qFormat/>
    <w:rPr>
      <w:rFonts w:eastAsia="Times New Roman"/>
      <w:lang w:val="en-GB" w:eastAsia="en-GB"/>
    </w:rPr>
  </w:style>
  <w:style w:type="paragraph" w:customStyle="1" w:styleId="B3">
    <w:name w:val="B3"/>
    <w:basedOn w:val="a"/>
    <w:link w:val="B3Char"/>
    <w:qFormat/>
    <w:pPr>
      <w:spacing w:after="180"/>
      <w:ind w:left="1135" w:hanging="284"/>
    </w:pPr>
    <w:rPr>
      <w:szCs w:val="20"/>
    </w:rPr>
  </w:style>
  <w:style w:type="character" w:customStyle="1" w:styleId="B3Char">
    <w:name w:val="B3 Char"/>
    <w:link w:val="B3"/>
    <w:rPr>
      <w:rFonts w:eastAsia="宋体"/>
      <w:lang w:val="en-GB" w:eastAsia="en-US"/>
    </w:rPr>
  </w:style>
  <w:style w:type="character" w:customStyle="1" w:styleId="12">
    <w:name w:val="批注文字 字符1"/>
    <w:uiPriority w:val="99"/>
    <w:qFormat/>
    <w:rPr>
      <w:rFonts w:eastAsia="Times New Roman"/>
      <w:szCs w:val="24"/>
      <w:lang w:eastAsia="en-US"/>
    </w:rPr>
  </w:style>
  <w:style w:type="character" w:customStyle="1" w:styleId="13">
    <w:name w:val="列表段落 字符1"/>
    <w:uiPriority w:val="34"/>
    <w:qFormat/>
    <w:rPr>
      <w:rFonts w:ascii="Calibri" w:hAnsi="Calibri"/>
      <w:kern w:val="2"/>
      <w:sz w:val="21"/>
      <w:szCs w:val="22"/>
    </w:rPr>
  </w:style>
  <w:style w:type="character" w:customStyle="1" w:styleId="14">
    <w:name w:val="题注 字符1"/>
    <w:qFormat/>
    <w:rPr>
      <w:lang w:val="en-GB" w:eastAsia="en-US" w:bidi="ar-SA"/>
    </w:rPr>
  </w:style>
  <w:style w:type="character" w:customStyle="1" w:styleId="af0">
    <w:name w:val="页眉 字符"/>
    <w:link w:val="af"/>
    <w:qFormat/>
    <w:rPr>
      <w:rFonts w:ascii="Arial" w:eastAsia="Times New Roman" w:hAnsi="Arial"/>
      <w:b/>
      <w:szCs w:val="24"/>
      <w:lang w:eastAsia="en-US"/>
    </w:rPr>
  </w:style>
  <w:style w:type="character" w:customStyle="1" w:styleId="Char1">
    <w:name w:val="列出段落 Char1"/>
    <w:uiPriority w:val="34"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proposal">
    <w:name w:val="proposal"/>
    <w:basedOn w:val="a0"/>
    <w:link w:val="proposalChar"/>
    <w:qFormat/>
    <w:pPr>
      <w:tabs>
        <w:tab w:val="left" w:pos="567"/>
        <w:tab w:val="left" w:pos="709"/>
        <w:tab w:val="left" w:pos="851"/>
        <w:tab w:val="left" w:pos="993"/>
        <w:tab w:val="left" w:pos="1134"/>
      </w:tabs>
    </w:pPr>
    <w:rPr>
      <w:rFonts w:ascii="Times New Roman" w:hAnsi="Times New Roman"/>
      <w:b/>
      <w:szCs w:val="20"/>
      <w:lang w:val="en-US" w:eastAsia="en-US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bullet1">
    <w:name w:val="bullet 1"/>
    <w:basedOn w:val="a0"/>
    <w:link w:val="bullet1Char"/>
    <w:qFormat/>
    <w:pPr>
      <w:numPr>
        <w:numId w:val="5"/>
      </w:numPr>
    </w:pPr>
  </w:style>
  <w:style w:type="character" w:customStyle="1" w:styleId="proposalChar">
    <w:name w:val="proposal Char"/>
    <w:basedOn w:val="a4"/>
    <w:link w:val="proposal"/>
    <w:qFormat/>
    <w:rPr>
      <w:rFonts w:ascii="Times" w:hAnsi="Times"/>
      <w:b/>
      <w:szCs w:val="24"/>
      <w:lang w:val="en-US" w:eastAsia="en-US" w:bidi="ar-SA"/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customStyle="1" w:styleId="bullet2">
    <w:name w:val="bullet 2"/>
    <w:basedOn w:val="a0"/>
    <w:link w:val="bullet2Char"/>
    <w:qFormat/>
    <w:pPr>
      <w:numPr>
        <w:numId w:val="6"/>
      </w:numPr>
    </w:pPr>
    <w:rPr>
      <w:rFonts w:ascii="Times New Roman" w:hAnsi="Times New Roman"/>
    </w:rPr>
  </w:style>
  <w:style w:type="character" w:customStyle="1" w:styleId="bullet1Char">
    <w:name w:val="bullet 1 Char"/>
    <w:basedOn w:val="a4"/>
    <w:link w:val="bullet1"/>
    <w:rPr>
      <w:rFonts w:ascii="Times" w:hAnsi="Times"/>
      <w:szCs w:val="24"/>
      <w:lang w:val="en-GB" w:eastAsia="en-US" w:bidi="ar-SA"/>
    </w:rPr>
  </w:style>
  <w:style w:type="paragraph" w:customStyle="1" w:styleId="bulle1-2">
    <w:name w:val="bulle 1-2"/>
    <w:basedOn w:val="bullet1"/>
    <w:link w:val="bulle1-2Char"/>
    <w:qFormat/>
    <w:pPr>
      <w:numPr>
        <w:ilvl w:val="1"/>
        <w:numId w:val="0"/>
      </w:numPr>
    </w:pPr>
  </w:style>
  <w:style w:type="character" w:customStyle="1" w:styleId="bullet2Char">
    <w:name w:val="bullet 2 Char"/>
    <w:basedOn w:val="a4"/>
    <w:link w:val="bullet2"/>
    <w:qFormat/>
    <w:rPr>
      <w:rFonts w:ascii="Times" w:hAnsi="Times"/>
      <w:szCs w:val="24"/>
      <w:lang w:val="en-GB" w:eastAsia="en-US" w:bidi="ar-SA"/>
    </w:rPr>
  </w:style>
  <w:style w:type="paragraph" w:customStyle="1" w:styleId="head1">
    <w:name w:val="head1"/>
    <w:basedOn w:val="2"/>
    <w:link w:val="head1Char"/>
    <w:qFormat/>
    <w:pPr>
      <w:numPr>
        <w:ilvl w:val="0"/>
        <w:numId w:val="0"/>
      </w:numPr>
    </w:pPr>
    <w:rPr>
      <w:b/>
      <w:sz w:val="24"/>
    </w:rPr>
  </w:style>
  <w:style w:type="character" w:customStyle="1" w:styleId="bulle1-2Char">
    <w:name w:val="bulle 1-2 Char"/>
    <w:basedOn w:val="bullet1Char"/>
    <w:link w:val="bulle1-2"/>
    <w:qFormat/>
    <w:rPr>
      <w:rFonts w:ascii="Times" w:hAnsi="Times"/>
      <w:szCs w:val="24"/>
      <w:lang w:val="en-GB" w:eastAsia="en-US" w:bidi="ar-SA"/>
    </w:rPr>
  </w:style>
  <w:style w:type="character" w:customStyle="1" w:styleId="20">
    <w:name w:val="标题 2 字符"/>
    <w:aliases w:val="Head2A 字符,2 字符,H2 字符,h2 字符,UNDERRUBRIK 1-2 字符,DO NOT USE_h2 字符,h21 字符,Heading 2 Char 字符,H2 Char 字符,h2 Char 字符,Sub-section 字符,Heading Two 字符,R2 字符,l2 字符,Head 2 字符,List level 2 字符,Sub-Heading 字符,A 字符,1st level heading 字符,level 2 no toc 字符,h:2 字符"/>
    <w:basedOn w:val="a1"/>
    <w:link w:val="2"/>
    <w:rsid w:val="00442167"/>
    <w:rPr>
      <w:rFonts w:ascii="Helvetica" w:eastAsia="宋体" w:hAnsi="Helvetica"/>
      <w:sz w:val="32"/>
    </w:rPr>
  </w:style>
  <w:style w:type="character" w:customStyle="1" w:styleId="head1Char">
    <w:name w:val="head1 Char"/>
    <w:basedOn w:val="20"/>
    <w:link w:val="head1"/>
    <w:qFormat/>
    <w:rPr>
      <w:rFonts w:ascii="Arial" w:eastAsia="宋体" w:hAnsi="Arial" w:cs="Arial"/>
      <w:b/>
      <w:bCs w:val="0"/>
      <w:iCs w:val="0"/>
      <w:sz w:val="24"/>
      <w:szCs w:val="32"/>
    </w:rPr>
  </w:style>
  <w:style w:type="paragraph" w:customStyle="1" w:styleId="reference">
    <w:name w:val="reference"/>
    <w:basedOn w:val="a0"/>
    <w:link w:val="referenceChar"/>
    <w:qFormat/>
    <w:pPr>
      <w:numPr>
        <w:numId w:val="7"/>
      </w:numPr>
    </w:pPr>
  </w:style>
  <w:style w:type="character" w:customStyle="1" w:styleId="referenceChar">
    <w:name w:val="reference Char"/>
    <w:basedOn w:val="a4"/>
    <w:link w:val="reference"/>
    <w:qFormat/>
    <w:rPr>
      <w:rFonts w:ascii="Times" w:hAnsi="Times"/>
      <w:szCs w:val="24"/>
      <w:lang w:val="en-GB" w:eastAsia="en-US" w:bidi="ar-SA"/>
    </w:rPr>
  </w:style>
  <w:style w:type="paragraph" w:customStyle="1" w:styleId="head3">
    <w:name w:val="head3"/>
    <w:basedOn w:val="2"/>
    <w:link w:val="head3Char"/>
    <w:qFormat/>
  </w:style>
  <w:style w:type="character" w:customStyle="1" w:styleId="head3Char">
    <w:name w:val="head3 Char"/>
    <w:basedOn w:val="20"/>
    <w:link w:val="head3"/>
    <w:rPr>
      <w:rFonts w:ascii="Arial" w:eastAsia="宋体" w:hAnsi="Arial" w:cs="Arial"/>
      <w:b w:val="0"/>
      <w:bCs w:val="0"/>
      <w:iCs w:val="0"/>
      <w:sz w:val="28"/>
      <w:szCs w:val="32"/>
    </w:rPr>
  </w:style>
  <w:style w:type="character" w:customStyle="1" w:styleId="aff0">
    <w:name w:val="列出段落 字符"/>
    <w:uiPriority w:val="34"/>
    <w:qFormat/>
    <w:rPr>
      <w:rFonts w:ascii="Times" w:eastAsia="Batang" w:hAnsi="Times" w:cs="Times New Roman"/>
      <w:kern w:val="0"/>
      <w:sz w:val="20"/>
      <w:szCs w:val="24"/>
      <w:lang w:val="en-GB" w:eastAsia="zh-CN"/>
    </w:rPr>
  </w:style>
  <w:style w:type="paragraph" w:customStyle="1" w:styleId="textintend1">
    <w:name w:val="text intend 1"/>
    <w:basedOn w:val="a"/>
    <w:rsid w:val="00641158"/>
    <w:pPr>
      <w:numPr>
        <w:numId w:val="21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szCs w:val="20"/>
      <w:lang w:val="en-US" w:eastAsia="en-GB"/>
    </w:rPr>
  </w:style>
  <w:style w:type="paragraph" w:customStyle="1" w:styleId="textintend2">
    <w:name w:val="text intend 2"/>
    <w:basedOn w:val="a"/>
    <w:rsid w:val="00912171"/>
    <w:pPr>
      <w:numPr>
        <w:numId w:val="35"/>
      </w:numPr>
      <w:overflowPunct w:val="0"/>
      <w:autoSpaceDE w:val="0"/>
      <w:autoSpaceDN w:val="0"/>
      <w:adjustRightInd w:val="0"/>
      <w:textAlignment w:val="baseline"/>
    </w:pPr>
    <w:rPr>
      <w:rFonts w:eastAsia="MS Mincho"/>
      <w:sz w:val="24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wmf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AD86978-4FCE-4F4F-909B-B5F2C2AA369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CC15CE-28D6-409E-9FE9-D1A4B299AA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1072</Words>
  <Characters>6116</Characters>
  <Application>Microsoft Office Word</Application>
  <DocSecurity>0</DocSecurity>
  <Lines>50</Lines>
  <Paragraphs>14</Paragraphs>
  <ScaleCrop>false</ScaleCrop>
  <Company>vivo mobile communication co.</Company>
  <LinksUpToDate>false</LinksUpToDate>
  <CharactersWithSpaces>7174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</dc:title>
  <dc:creator>shenxd</dc:creator>
  <cp:lastModifiedBy>李娜-5G</cp:lastModifiedBy>
  <cp:revision>2</cp:revision>
  <cp:lastPrinted>2008-12-09T03:19:00Z</cp:lastPrinted>
  <dcterms:created xsi:type="dcterms:W3CDTF">2020-08-07T07:41:00Z</dcterms:created>
  <dcterms:modified xsi:type="dcterms:W3CDTF">2020-08-07T07:41:00Z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slevel">
    <vt:lpwstr>5</vt:lpwstr>
  </property>
  <property fmtid="{D5CDD505-2E9C-101B-9397-08002B2CF9AE}" pid="4" name="slevelui">
    <vt:lpwstr>0</vt:lpwstr>
  </property>
  <property fmtid="{D5CDD505-2E9C-101B-9397-08002B2CF9AE}" pid="5" name="sflag">
    <vt:lpwstr>1230357743</vt:lpwstr>
  </property>
  <property fmtid="{D5CDD505-2E9C-101B-9397-08002B2CF9AE}" pid="6" name="KSOProductBuildVer">
    <vt:lpwstr>2052-11.1.0.9339</vt:lpwstr>
  </property>
</Properties>
</file>